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4DFFE" w14:textId="71FC8F0A" w:rsidR="006F7B9E" w:rsidRPr="009571B0" w:rsidRDefault="006F7B9E" w:rsidP="006F7B9E">
      <w:pPr>
        <w:pStyle w:val="Header"/>
        <w:tabs>
          <w:tab w:val="right" w:pos="9639"/>
        </w:tabs>
        <w:rPr>
          <w:rFonts w:eastAsia="SimSun"/>
          <w:bCs/>
          <w:i/>
          <w:noProof w:val="0"/>
          <w:sz w:val="24"/>
          <w:szCs w:val="24"/>
          <w:lang w:eastAsia="zh-CN"/>
        </w:rPr>
      </w:pPr>
      <w:bookmarkStart w:id="0" w:name="_GoBack"/>
      <w:bookmarkEnd w:id="0"/>
      <w:r w:rsidRPr="003A41EF">
        <w:rPr>
          <w:bCs/>
          <w:noProof w:val="0"/>
          <w:sz w:val="24"/>
          <w:szCs w:val="24"/>
        </w:rPr>
        <w:t xml:space="preserve">3GPP TSG-RAN WG2 Meeting </w:t>
      </w:r>
      <w:r w:rsidR="006E51B5">
        <w:rPr>
          <w:bCs/>
          <w:noProof w:val="0"/>
          <w:sz w:val="24"/>
          <w:szCs w:val="24"/>
        </w:rPr>
        <w:t>#1</w:t>
      </w:r>
      <w:r w:rsidR="008029B8">
        <w:rPr>
          <w:bCs/>
          <w:noProof w:val="0"/>
          <w:sz w:val="24"/>
          <w:szCs w:val="24"/>
        </w:rPr>
        <w:t xml:space="preserve">11 </w:t>
      </w:r>
      <w:r w:rsidR="008029B8" w:rsidRPr="008029B8">
        <w:rPr>
          <w:bCs/>
          <w:noProof w:val="0"/>
          <w:sz w:val="24"/>
          <w:szCs w:val="24"/>
        </w:rPr>
        <w:t>electronic</w:t>
      </w:r>
      <w:r w:rsidRPr="00B266B0">
        <w:rPr>
          <w:bCs/>
          <w:noProof w:val="0"/>
          <w:sz w:val="24"/>
          <w:szCs w:val="24"/>
        </w:rPr>
        <w:tab/>
      </w:r>
      <w:r w:rsidR="00335344">
        <w:rPr>
          <w:bCs/>
          <w:noProof w:val="0"/>
          <w:sz w:val="24"/>
          <w:szCs w:val="24"/>
        </w:rPr>
        <w:t>R2-2006799</w:t>
      </w:r>
    </w:p>
    <w:p w14:paraId="40A1FE32" w14:textId="6B7AF620" w:rsidR="006F7B9E" w:rsidRPr="00465587" w:rsidRDefault="008029B8" w:rsidP="006F7B9E">
      <w:pPr>
        <w:pStyle w:val="Header"/>
        <w:tabs>
          <w:tab w:val="right" w:pos="9639"/>
        </w:tabs>
        <w:rPr>
          <w:rFonts w:eastAsia="SimSun"/>
          <w:bCs/>
          <w:sz w:val="24"/>
          <w:szCs w:val="24"/>
          <w:lang w:eastAsia="zh-CN"/>
        </w:rPr>
      </w:pPr>
      <w:r>
        <w:rPr>
          <w:rFonts w:eastAsia="SimSun"/>
          <w:bCs/>
          <w:sz w:val="24"/>
          <w:szCs w:val="24"/>
          <w:lang w:eastAsia="zh-CN"/>
        </w:rPr>
        <w:t>Online</w:t>
      </w:r>
      <w:r w:rsidR="006F7B9E" w:rsidRPr="00094568">
        <w:rPr>
          <w:rFonts w:eastAsia="SimSun"/>
          <w:bCs/>
          <w:sz w:val="24"/>
          <w:szCs w:val="24"/>
          <w:lang w:eastAsia="zh-CN"/>
        </w:rPr>
        <w:t xml:space="preserve">, </w:t>
      </w:r>
      <w:r w:rsidRPr="008029B8">
        <w:rPr>
          <w:rFonts w:eastAsia="SimSun"/>
          <w:bCs/>
          <w:sz w:val="24"/>
          <w:szCs w:val="24"/>
          <w:lang w:eastAsia="zh-CN"/>
        </w:rPr>
        <w:t>August 17th - 28th, 2020</w:t>
      </w:r>
      <w:r w:rsidR="006F7B9E">
        <w:rPr>
          <w:rFonts w:eastAsia="SimSun"/>
          <w:noProof w:val="0"/>
          <w:sz w:val="24"/>
          <w:szCs w:val="24"/>
          <w:lang w:eastAsia="zh-CN"/>
        </w:rPr>
        <w:tab/>
      </w:r>
    </w:p>
    <w:p w14:paraId="0290C309" w14:textId="5C4D5E81" w:rsidR="0083074F" w:rsidRDefault="0083074F" w:rsidP="0083074F">
      <w:pPr>
        <w:tabs>
          <w:tab w:val="left" w:pos="1701"/>
          <w:tab w:val="right" w:pos="9639"/>
        </w:tabs>
        <w:spacing w:after="0"/>
        <w:rPr>
          <w:rFonts w:cs="Arial"/>
          <w:b/>
          <w:color w:val="000000"/>
          <w:kern w:val="2"/>
          <w:sz w:val="24"/>
          <w:highlight w:val="yellow"/>
        </w:rPr>
      </w:pPr>
    </w:p>
    <w:p w14:paraId="2CDA9641" w14:textId="77777777" w:rsidR="006F7B9E" w:rsidRPr="00C63DA0" w:rsidRDefault="006F7B9E" w:rsidP="0083074F">
      <w:pPr>
        <w:tabs>
          <w:tab w:val="left" w:pos="1701"/>
          <w:tab w:val="right" w:pos="9639"/>
        </w:tabs>
        <w:spacing w:after="0"/>
        <w:rPr>
          <w:rFonts w:cs="Arial"/>
          <w:b/>
          <w:color w:val="000000"/>
          <w:kern w:val="2"/>
          <w:sz w:val="24"/>
          <w:highlight w:val="yellow"/>
        </w:rPr>
      </w:pPr>
    </w:p>
    <w:p w14:paraId="0696F103" w14:textId="43E352BE" w:rsidR="0083074F" w:rsidRPr="00B57BD3" w:rsidRDefault="006F7B9E" w:rsidP="0083074F">
      <w:pPr>
        <w:pStyle w:val="3GPPHeader"/>
        <w:rPr>
          <w:sz w:val="22"/>
          <w:szCs w:val="22"/>
        </w:rPr>
      </w:pPr>
      <w:r>
        <w:rPr>
          <w:sz w:val="22"/>
          <w:szCs w:val="22"/>
        </w:rPr>
        <w:t>Agenda Item:</w:t>
      </w:r>
      <w:r>
        <w:rPr>
          <w:sz w:val="22"/>
          <w:szCs w:val="22"/>
        </w:rPr>
        <w:tab/>
      </w:r>
      <w:r w:rsidR="008029B8">
        <w:rPr>
          <w:sz w:val="22"/>
          <w:szCs w:val="22"/>
        </w:rPr>
        <w:t>8.10.2.1</w:t>
      </w:r>
    </w:p>
    <w:p w14:paraId="67A8B12B" w14:textId="750DD5D2" w:rsidR="0083074F" w:rsidRPr="00B57BD3" w:rsidRDefault="0083074F" w:rsidP="0083074F">
      <w:pPr>
        <w:pStyle w:val="3GPPHeader"/>
        <w:rPr>
          <w:sz w:val="22"/>
          <w:szCs w:val="22"/>
        </w:rPr>
      </w:pPr>
      <w:r w:rsidRPr="00B57BD3">
        <w:rPr>
          <w:sz w:val="22"/>
          <w:szCs w:val="22"/>
        </w:rPr>
        <w:t>Source:</w:t>
      </w:r>
      <w:r w:rsidRPr="00B57BD3">
        <w:rPr>
          <w:sz w:val="22"/>
          <w:szCs w:val="22"/>
        </w:rPr>
        <w:tab/>
      </w:r>
      <w:r>
        <w:rPr>
          <w:rFonts w:hint="eastAsia"/>
          <w:sz w:val="22"/>
          <w:szCs w:val="22"/>
        </w:rPr>
        <w:t>Panasonic</w:t>
      </w:r>
    </w:p>
    <w:p w14:paraId="4DA1AE7B" w14:textId="3C1C9040" w:rsidR="0083074F" w:rsidRPr="00DD78E9" w:rsidRDefault="0083074F" w:rsidP="0083074F">
      <w:pPr>
        <w:pStyle w:val="3GPPHeader"/>
        <w:rPr>
          <w:sz w:val="22"/>
          <w:szCs w:val="22"/>
          <w:lang w:val="en-US"/>
        </w:rPr>
      </w:pPr>
      <w:r w:rsidRPr="00DD78E9">
        <w:rPr>
          <w:sz w:val="22"/>
          <w:szCs w:val="22"/>
          <w:lang w:val="en-US"/>
        </w:rPr>
        <w:t>Title:</w:t>
      </w:r>
      <w:r w:rsidRPr="00DD78E9">
        <w:rPr>
          <w:sz w:val="22"/>
          <w:szCs w:val="22"/>
          <w:lang w:val="en-US"/>
        </w:rPr>
        <w:tab/>
      </w:r>
      <w:r w:rsidR="00DD78E9" w:rsidRPr="00DD78E9">
        <w:rPr>
          <w:sz w:val="22"/>
          <w:szCs w:val="22"/>
          <w:lang w:val="en-US"/>
        </w:rPr>
        <w:t>Discussion on</w:t>
      </w:r>
      <w:r w:rsidR="00DD78E9">
        <w:rPr>
          <w:sz w:val="22"/>
          <w:szCs w:val="22"/>
          <w:lang w:val="en-US"/>
        </w:rPr>
        <w:t xml:space="preserve"> DRX and BSR in NTN</w:t>
      </w:r>
    </w:p>
    <w:p w14:paraId="4EAF7681" w14:textId="77777777" w:rsidR="0083074F" w:rsidRPr="00DD78E9" w:rsidRDefault="0083074F" w:rsidP="0083074F">
      <w:pPr>
        <w:pStyle w:val="3GPPHeader"/>
        <w:rPr>
          <w:sz w:val="22"/>
          <w:szCs w:val="22"/>
          <w:lang w:val="en-US"/>
        </w:rPr>
      </w:pPr>
      <w:r w:rsidRPr="00DD78E9">
        <w:rPr>
          <w:sz w:val="22"/>
          <w:szCs w:val="22"/>
          <w:lang w:val="en-US"/>
        </w:rPr>
        <w:t>Document for:</w:t>
      </w:r>
      <w:r w:rsidRPr="00DD78E9">
        <w:rPr>
          <w:sz w:val="22"/>
          <w:szCs w:val="22"/>
          <w:lang w:val="en-US"/>
        </w:rPr>
        <w:tab/>
        <w:t>Discussion, Decision</w:t>
      </w:r>
    </w:p>
    <w:p w14:paraId="33601151" w14:textId="4990523E" w:rsidR="009643D8" w:rsidRDefault="009643D8" w:rsidP="00C973B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p>
    <w:p w14:paraId="3AD7FAB0" w14:textId="08E94F07" w:rsidR="00C51F73" w:rsidRDefault="0001144D" w:rsidP="0001144D">
      <w:pPr>
        <w:spacing w:after="0" w:line="276" w:lineRule="auto"/>
        <w:rPr>
          <w:color w:val="000000" w:themeColor="text1"/>
        </w:rPr>
      </w:pPr>
      <w:r w:rsidRPr="0001144D">
        <w:rPr>
          <w:color w:val="000000" w:themeColor="text1"/>
        </w:rPr>
        <w:t>I</w:t>
      </w:r>
      <w:r>
        <w:rPr>
          <w:color w:val="000000" w:themeColor="text1"/>
        </w:rPr>
        <w:t>n this contribution, we</w:t>
      </w:r>
      <w:r w:rsidRPr="0001144D">
        <w:rPr>
          <w:color w:val="000000" w:themeColor="text1"/>
        </w:rPr>
        <w:t xml:space="preserve"> </w:t>
      </w:r>
      <w:r w:rsidR="00663F95">
        <w:rPr>
          <w:color w:val="000000" w:themeColor="text1"/>
        </w:rPr>
        <w:t>discus</w:t>
      </w:r>
      <w:r w:rsidR="00C973BB">
        <w:rPr>
          <w:color w:val="000000" w:themeColor="text1"/>
        </w:rPr>
        <w:t>s the details</w:t>
      </w:r>
      <w:r w:rsidR="00663F95">
        <w:rPr>
          <w:color w:val="000000" w:themeColor="text1"/>
        </w:rPr>
        <w:t xml:space="preserve"> on</w:t>
      </w:r>
      <w:r>
        <w:rPr>
          <w:color w:val="000000" w:themeColor="text1"/>
        </w:rPr>
        <w:t xml:space="preserve"> </w:t>
      </w:r>
    </w:p>
    <w:p w14:paraId="2B0474E4" w14:textId="3236328A" w:rsidR="00C51F73" w:rsidRDefault="00C973BB" w:rsidP="00C51F73">
      <w:pPr>
        <w:pStyle w:val="ListParagraph"/>
        <w:numPr>
          <w:ilvl w:val="0"/>
          <w:numId w:val="8"/>
        </w:numPr>
        <w:spacing w:after="0" w:line="276" w:lineRule="auto"/>
        <w:rPr>
          <w:color w:val="000000" w:themeColor="text1"/>
        </w:rPr>
      </w:pPr>
      <w:r w:rsidRPr="00B923D6">
        <w:t>drx-InactivityTimer</w:t>
      </w:r>
      <w:r w:rsidR="0001144D" w:rsidRPr="00C51F73">
        <w:rPr>
          <w:color w:val="000000" w:themeColor="text1"/>
        </w:rPr>
        <w:t xml:space="preserve"> and </w:t>
      </w:r>
      <w:r w:rsidR="0037747A" w:rsidRPr="00B923D6">
        <w:t>drx-RetransmissionTimerDL</w:t>
      </w:r>
      <w:r w:rsidR="0037747A" w:rsidRPr="00450CE8">
        <w:t xml:space="preserve"> </w:t>
      </w:r>
      <w:r w:rsidR="00381A1A" w:rsidRPr="00C51F73">
        <w:rPr>
          <w:color w:val="000000" w:themeColor="text1"/>
        </w:rPr>
        <w:t>caused by</w:t>
      </w:r>
      <w:r w:rsidR="0001144D" w:rsidRPr="00C51F73">
        <w:rPr>
          <w:color w:val="000000" w:themeColor="text1"/>
        </w:rPr>
        <w:t xml:space="preserve"> blind retransmissions</w:t>
      </w:r>
    </w:p>
    <w:p w14:paraId="46F2B632" w14:textId="646F8F90" w:rsidR="00B07A1D" w:rsidRDefault="009733D2" w:rsidP="00F535B1">
      <w:pPr>
        <w:pStyle w:val="ListParagraph"/>
        <w:numPr>
          <w:ilvl w:val="0"/>
          <w:numId w:val="8"/>
        </w:numPr>
        <w:spacing w:after="0" w:line="276" w:lineRule="auto"/>
        <w:rPr>
          <w:color w:val="000000" w:themeColor="text1"/>
        </w:rPr>
      </w:pPr>
      <w:r>
        <w:rPr>
          <w:color w:val="000000" w:themeColor="text1"/>
        </w:rPr>
        <w:t>M</w:t>
      </w:r>
      <w:r w:rsidR="00B07A1D">
        <w:rPr>
          <w:color w:val="000000" w:themeColor="text1"/>
        </w:rPr>
        <w:t>echanism to reduce UE’s power consumption caused by large RTT when UE sends SR transmission during DRX off period</w:t>
      </w:r>
    </w:p>
    <w:p w14:paraId="2F4A00FF" w14:textId="6B9E0760" w:rsidR="00B07A1D" w:rsidRDefault="009733D2" w:rsidP="00F535B1">
      <w:pPr>
        <w:pStyle w:val="ListParagraph"/>
        <w:numPr>
          <w:ilvl w:val="0"/>
          <w:numId w:val="8"/>
        </w:numPr>
        <w:spacing w:after="0" w:line="276" w:lineRule="auto"/>
        <w:rPr>
          <w:color w:val="000000" w:themeColor="text1"/>
        </w:rPr>
      </w:pPr>
      <w:r>
        <w:rPr>
          <w:color w:val="000000" w:themeColor="text1"/>
          <w:lang w:val="en-US"/>
        </w:rPr>
        <w:t>I</w:t>
      </w:r>
      <w:r w:rsidR="00B07A1D">
        <w:rPr>
          <w:color w:val="000000" w:themeColor="text1"/>
          <w:lang w:val="en-US"/>
        </w:rPr>
        <w:t>mpact on BSR procedure due to enabling/disabling of HARQ uplink retransmission per HARQ process &amp; per LCH basics</w:t>
      </w:r>
    </w:p>
    <w:p w14:paraId="696C2467" w14:textId="68446810" w:rsidR="00A00743" w:rsidRPr="00B07A1D" w:rsidRDefault="0001144D" w:rsidP="00B07A1D">
      <w:pPr>
        <w:spacing w:after="0" w:line="276" w:lineRule="auto"/>
        <w:rPr>
          <w:color w:val="000000" w:themeColor="text1"/>
        </w:rPr>
      </w:pPr>
      <w:r w:rsidRPr="00B07A1D">
        <w:rPr>
          <w:color w:val="000000" w:themeColor="text1"/>
        </w:rPr>
        <w:t>and provide our view</w:t>
      </w:r>
      <w:r w:rsidR="00381A1A" w:rsidRPr="00B07A1D">
        <w:rPr>
          <w:color w:val="000000" w:themeColor="text1"/>
        </w:rPr>
        <w:t>s</w:t>
      </w:r>
      <w:r w:rsidRPr="00B07A1D">
        <w:rPr>
          <w:color w:val="000000" w:themeColor="text1"/>
        </w:rPr>
        <w:t xml:space="preserve"> accordingly.</w:t>
      </w:r>
    </w:p>
    <w:p w14:paraId="57ECF1F9" w14:textId="13B8CFA5" w:rsidR="00DE683C" w:rsidRDefault="00DE683C" w:rsidP="002879BD">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282B07EF" w14:textId="2B3DED86" w:rsidR="005D2DEA" w:rsidRPr="002879BD" w:rsidRDefault="00171762" w:rsidP="002879BD">
      <w:pPr>
        <w:rPr>
          <w:rFonts w:asciiTheme="majorHAnsi" w:eastAsiaTheme="majorEastAsia" w:hAnsiTheme="majorHAnsi" w:cs="Arial"/>
          <w:b/>
          <w:bCs/>
          <w:color w:val="000000" w:themeColor="text1"/>
          <w:sz w:val="28"/>
          <w:szCs w:val="28"/>
          <w:u w:val="single"/>
        </w:rPr>
      </w:pPr>
      <w:r w:rsidRPr="002879BD">
        <w:rPr>
          <w:rFonts w:asciiTheme="majorHAnsi" w:eastAsiaTheme="majorEastAsia" w:hAnsiTheme="majorHAnsi" w:cs="Arial"/>
          <w:b/>
          <w:bCs/>
          <w:color w:val="000000" w:themeColor="text1"/>
          <w:sz w:val="28"/>
          <w:szCs w:val="28"/>
          <w:u w:val="single"/>
        </w:rPr>
        <w:t>Impact on drx-InactivityTimer and drx</w:t>
      </w:r>
      <w:r w:rsidR="002879BD" w:rsidRPr="002879BD">
        <w:rPr>
          <w:rFonts w:asciiTheme="majorHAnsi" w:eastAsiaTheme="majorEastAsia" w:hAnsiTheme="majorHAnsi" w:cs="Arial"/>
          <w:b/>
          <w:bCs/>
          <w:color w:val="000000" w:themeColor="text1"/>
          <w:sz w:val="28"/>
          <w:szCs w:val="28"/>
          <w:u w:val="single"/>
        </w:rPr>
        <w:t xml:space="preserve">- </w:t>
      </w:r>
      <w:r w:rsidRPr="002879BD">
        <w:rPr>
          <w:rFonts w:asciiTheme="majorHAnsi" w:eastAsiaTheme="majorEastAsia" w:hAnsiTheme="majorHAnsi" w:cs="Arial"/>
          <w:b/>
          <w:bCs/>
          <w:color w:val="000000" w:themeColor="text1"/>
          <w:sz w:val="28"/>
          <w:szCs w:val="28"/>
          <w:u w:val="single"/>
        </w:rPr>
        <w:t>RetransmissionTimer</w:t>
      </w:r>
      <w:r w:rsidR="0037747A">
        <w:rPr>
          <w:rFonts w:asciiTheme="majorHAnsi" w:eastAsiaTheme="majorEastAsia" w:hAnsiTheme="majorHAnsi" w:cs="Arial"/>
          <w:b/>
          <w:bCs/>
          <w:color w:val="000000" w:themeColor="text1"/>
          <w:sz w:val="28"/>
          <w:szCs w:val="28"/>
          <w:u w:val="single"/>
        </w:rPr>
        <w:t>DL</w:t>
      </w:r>
    </w:p>
    <w:p w14:paraId="443CEAA8" w14:textId="3619BB22" w:rsidR="009643D8" w:rsidRPr="009643D8" w:rsidRDefault="009643D8" w:rsidP="009643D8">
      <w:pPr>
        <w:spacing w:after="0" w:line="276" w:lineRule="auto"/>
        <w:rPr>
          <w:rFonts w:eastAsia="Malgun Gothic"/>
          <w:iCs/>
          <w:lang w:eastAsia="ko-KR"/>
        </w:rPr>
      </w:pPr>
      <w:r w:rsidRPr="005849B1">
        <w:rPr>
          <w:color w:val="000000" w:themeColor="text1"/>
        </w:rPr>
        <w:t xml:space="preserve">In </w:t>
      </w:r>
      <w:r>
        <w:rPr>
          <w:color w:val="000000" w:themeColor="text1"/>
        </w:rPr>
        <w:t xml:space="preserve">RAN2#108 [2], the impact of disabling HARQ feedback and blind retransmission on DRX was shortly discussed, and the following options was agreed and captured in the technical report TR 38.821 [1]: </w:t>
      </w:r>
    </w:p>
    <w:p w14:paraId="70030AE4" w14:textId="77777777" w:rsidR="009643D8" w:rsidRPr="00450CE8" w:rsidRDefault="009643D8" w:rsidP="009643D8">
      <w:pPr>
        <w:pStyle w:val="B1"/>
      </w:pPr>
      <w:r>
        <w:t>●</w:t>
      </w:r>
      <w:r>
        <w:tab/>
      </w:r>
      <w:r w:rsidRPr="00B923D6">
        <w:t>On drx-InactivityTimer</w:t>
      </w:r>
      <w:r w:rsidRPr="00450CE8">
        <w:t>:</w:t>
      </w:r>
    </w:p>
    <w:p w14:paraId="3FC5C131" w14:textId="77777777" w:rsidR="009643D8" w:rsidRPr="00450CE8" w:rsidRDefault="009643D8" w:rsidP="009643D8">
      <w:pPr>
        <w:pStyle w:val="B2"/>
      </w:pPr>
      <w:r>
        <w:t>-</w:t>
      </w:r>
      <w:r>
        <w:tab/>
      </w:r>
      <w:r w:rsidRPr="00450CE8">
        <w:t>Use legacy drx-InactivityTimer in order to give gNB time to schedule blind HARQ (re)transmissions.</w:t>
      </w:r>
    </w:p>
    <w:p w14:paraId="20915217" w14:textId="77777777" w:rsidR="009643D8" w:rsidRPr="00B923D6" w:rsidRDefault="009643D8" w:rsidP="009643D8">
      <w:pPr>
        <w:pStyle w:val="B2"/>
      </w:pPr>
      <w:r>
        <w:t>-</w:t>
      </w:r>
      <w:r>
        <w:tab/>
      </w:r>
      <w:r w:rsidRPr="00B923D6">
        <w:t xml:space="preserve">Use a dedicated drx-InactivityTimer for blind HARQ (re)transmissions. </w:t>
      </w:r>
    </w:p>
    <w:p w14:paraId="0206F54E" w14:textId="77777777" w:rsidR="009643D8" w:rsidRPr="00450CE8" w:rsidRDefault="009643D8" w:rsidP="009643D8">
      <w:pPr>
        <w:pStyle w:val="B1"/>
      </w:pPr>
      <w:r>
        <w:t>●</w:t>
      </w:r>
      <w:r>
        <w:tab/>
      </w:r>
      <w:r w:rsidRPr="00B923D6">
        <w:t>Start of drx-RetransmissionTimerDL</w:t>
      </w:r>
      <w:r w:rsidRPr="00450CE8">
        <w:t xml:space="preserve"> may have a different set of solutions:</w:t>
      </w:r>
    </w:p>
    <w:p w14:paraId="5FFD669C" w14:textId="77777777" w:rsidR="009643D8" w:rsidRPr="00450CE8" w:rsidRDefault="009643D8" w:rsidP="009643D8">
      <w:pPr>
        <w:pStyle w:val="B2"/>
      </w:pPr>
      <w:r>
        <w:t>-</w:t>
      </w:r>
      <w:r>
        <w:tab/>
      </w:r>
      <w:r w:rsidRPr="00450CE8">
        <w:t>Can be started when the UE receives a PDCCH scheduling data.</w:t>
      </w:r>
    </w:p>
    <w:p w14:paraId="627E61FB" w14:textId="2E88C026" w:rsidR="005D2DEA" w:rsidRPr="007E5672" w:rsidRDefault="009643D8" w:rsidP="007E5672">
      <w:pPr>
        <w:pStyle w:val="B2"/>
      </w:pPr>
      <w:r>
        <w:t>-</w:t>
      </w:r>
      <w:r>
        <w:tab/>
      </w:r>
      <w:r w:rsidRPr="00B923D6">
        <w:t>Can be scheduled by PDCCH, where the details can be discussed during a work-item phase.</w:t>
      </w:r>
    </w:p>
    <w:p w14:paraId="3E4FCD5D" w14:textId="78ED2D73" w:rsidR="00C05490" w:rsidRPr="000E15B2" w:rsidRDefault="00663F95" w:rsidP="002D41C9">
      <w:pPr>
        <w:spacing w:after="0" w:line="276" w:lineRule="auto"/>
        <w:rPr>
          <w:rFonts w:eastAsia="Malgun Gothic"/>
          <w:b/>
          <w:iCs/>
          <w:lang w:eastAsia="ko-KR"/>
        </w:rPr>
      </w:pPr>
      <w:r>
        <w:rPr>
          <w:rFonts w:eastAsia="Malgun Gothic"/>
          <w:iCs/>
          <w:lang w:eastAsia="ko-KR"/>
        </w:rPr>
        <w:t xml:space="preserve">According to </w:t>
      </w:r>
      <w:r w:rsidR="005C1EB1">
        <w:rPr>
          <w:rFonts w:eastAsia="Malgun Gothic"/>
          <w:iCs/>
          <w:lang w:eastAsia="ko-KR"/>
        </w:rPr>
        <w:t>TS38.321 [</w:t>
      </w:r>
      <w:r w:rsidR="00DA116A">
        <w:rPr>
          <w:rFonts w:eastAsia="Malgun Gothic"/>
          <w:iCs/>
          <w:lang w:eastAsia="ko-KR"/>
        </w:rPr>
        <w:t>3</w:t>
      </w:r>
      <w:r w:rsidR="00813800">
        <w:rPr>
          <w:rFonts w:eastAsia="Malgun Gothic"/>
          <w:iCs/>
          <w:lang w:eastAsia="ko-KR"/>
        </w:rPr>
        <w:t>]</w:t>
      </w:r>
      <w:r>
        <w:rPr>
          <w:rFonts w:eastAsia="Malgun Gothic"/>
          <w:iCs/>
          <w:lang w:eastAsia="ko-KR"/>
        </w:rPr>
        <w:t>, HARQ r</w:t>
      </w:r>
      <w:r w:rsidR="002D41C9">
        <w:rPr>
          <w:rFonts w:eastAsia="Malgun Gothic"/>
          <w:iCs/>
          <w:lang w:eastAsia="ko-KR"/>
        </w:rPr>
        <w:t xml:space="preserve">etransmission </w:t>
      </w:r>
      <w:r w:rsidR="00DB0163">
        <w:rPr>
          <w:rFonts w:eastAsia="Malgun Gothic"/>
          <w:iCs/>
          <w:lang w:eastAsia="ko-KR"/>
        </w:rPr>
        <w:t>can be</w:t>
      </w:r>
      <w:r w:rsidR="002D41C9">
        <w:rPr>
          <w:rFonts w:eastAsia="Malgun Gothic"/>
          <w:iCs/>
          <w:lang w:eastAsia="ko-KR"/>
        </w:rPr>
        <w:t xml:space="preserve"> performed based on the HARQ feedback</w:t>
      </w:r>
      <w:r w:rsidR="00DB0163">
        <w:rPr>
          <w:rFonts w:eastAsia="Malgun Gothic"/>
          <w:iCs/>
          <w:lang w:eastAsia="ko-KR"/>
        </w:rPr>
        <w:t xml:space="preserve"> from UE</w:t>
      </w:r>
      <w:r w:rsidR="000E15B2">
        <w:rPr>
          <w:rFonts w:eastAsia="Malgun Gothic"/>
          <w:iCs/>
          <w:lang w:eastAsia="ko-KR"/>
        </w:rPr>
        <w:t>. However</w:t>
      </w:r>
      <w:r w:rsidR="001355C3">
        <w:rPr>
          <w:lang w:val="en-US"/>
        </w:rPr>
        <w:t>, if HARQ feedback is disable</w:t>
      </w:r>
      <w:r w:rsidR="00DB0163">
        <w:rPr>
          <w:lang w:val="en-US"/>
        </w:rPr>
        <w:t>d</w:t>
      </w:r>
      <w:r w:rsidR="001355C3">
        <w:rPr>
          <w:lang w:val="en-US"/>
        </w:rPr>
        <w:t xml:space="preserve">, UE doesn’t send any HARQ feedback which may have some impact on </w:t>
      </w:r>
      <w:r w:rsidR="001355C3" w:rsidRPr="001355C3">
        <w:rPr>
          <w:color w:val="000000" w:themeColor="text1"/>
        </w:rPr>
        <w:t xml:space="preserve">drx-HARQ-RTT-Timer. </w:t>
      </w:r>
      <w:r w:rsidR="000E15B2">
        <w:rPr>
          <w:color w:val="000000" w:themeColor="text1"/>
        </w:rPr>
        <w:t>Furthermore, w</w:t>
      </w:r>
      <w:r w:rsidR="001355C3">
        <w:rPr>
          <w:color w:val="000000" w:themeColor="text1"/>
        </w:rPr>
        <w:t xml:space="preserve">e think the behaviour of </w:t>
      </w:r>
      <w:r w:rsidR="001355C3" w:rsidRPr="001355C3">
        <w:rPr>
          <w:color w:val="000000" w:themeColor="text1"/>
        </w:rPr>
        <w:t>drx-HARQ-RTT-Timer</w:t>
      </w:r>
      <w:r w:rsidR="001355C3">
        <w:rPr>
          <w:color w:val="000000" w:themeColor="text1"/>
        </w:rPr>
        <w:t xml:space="preserve"> can be depended largely on </w:t>
      </w:r>
      <w:r w:rsidR="003C0B40">
        <w:rPr>
          <w:color w:val="000000" w:themeColor="text1"/>
        </w:rPr>
        <w:t>how UE extends the active time to receive blind HARQ retransmission</w:t>
      </w:r>
      <w:r w:rsidR="00DB0163">
        <w:rPr>
          <w:color w:val="000000" w:themeColor="text1"/>
        </w:rPr>
        <w:t>s</w:t>
      </w:r>
      <w:r w:rsidR="003C0B40">
        <w:rPr>
          <w:color w:val="000000" w:themeColor="text1"/>
        </w:rPr>
        <w:t>. A</w:t>
      </w:r>
      <w:r w:rsidR="00A166AB">
        <w:rPr>
          <w:color w:val="000000" w:themeColor="text1"/>
        </w:rPr>
        <w:t>s described</w:t>
      </w:r>
      <w:r w:rsidR="003C0B40">
        <w:rPr>
          <w:color w:val="000000" w:themeColor="text1"/>
        </w:rPr>
        <w:t xml:space="preserve"> in TR 38.821, the extension of active time can be handled with following two alternatives.</w:t>
      </w:r>
    </w:p>
    <w:p w14:paraId="49F7DA39" w14:textId="77777777" w:rsidR="000E15B2" w:rsidRDefault="000E15B2" w:rsidP="002D41C9">
      <w:pPr>
        <w:spacing w:after="0" w:line="276" w:lineRule="auto"/>
        <w:rPr>
          <w:color w:val="000000" w:themeColor="text1"/>
        </w:rPr>
      </w:pPr>
    </w:p>
    <w:p w14:paraId="4A20B47A" w14:textId="793A12DF" w:rsidR="003C0B40" w:rsidRPr="00A166AB" w:rsidRDefault="00A04869" w:rsidP="002D41C9">
      <w:pPr>
        <w:spacing w:after="0" w:line="276" w:lineRule="auto"/>
        <w:rPr>
          <w:color w:val="000000" w:themeColor="text1"/>
          <w:u w:val="single"/>
        </w:rPr>
      </w:pPr>
      <w:r w:rsidRPr="00A166AB">
        <w:rPr>
          <w:color w:val="000000" w:themeColor="text1"/>
          <w:u w:val="single"/>
        </w:rPr>
        <w:t>Option</w:t>
      </w:r>
      <w:r w:rsidR="003C0B40" w:rsidRPr="00A166AB">
        <w:rPr>
          <w:color w:val="000000" w:themeColor="text1"/>
          <w:u w:val="single"/>
        </w:rPr>
        <w:t xml:space="preserve"> 1: </w:t>
      </w:r>
      <w:r w:rsidR="00356359" w:rsidRPr="00A166AB">
        <w:rPr>
          <w:color w:val="000000" w:themeColor="text1"/>
          <w:u w:val="single"/>
        </w:rPr>
        <w:t xml:space="preserve">drx-HARQ-RTT-Timer is disabled </w:t>
      </w:r>
    </w:p>
    <w:p w14:paraId="75EC2BA9" w14:textId="77777777" w:rsidR="00A166AB" w:rsidRDefault="00A166AB" w:rsidP="002D41C9">
      <w:pPr>
        <w:spacing w:after="0" w:line="276" w:lineRule="auto"/>
        <w:rPr>
          <w:color w:val="000000" w:themeColor="text1"/>
        </w:rPr>
      </w:pPr>
    </w:p>
    <w:p w14:paraId="1E5A07B0" w14:textId="09D635CE" w:rsidR="00397628" w:rsidRPr="005F6059" w:rsidRDefault="00150AA0" w:rsidP="002D41C9">
      <w:pPr>
        <w:spacing w:after="0" w:line="276" w:lineRule="auto"/>
        <w:rPr>
          <w:color w:val="000000" w:themeColor="text1"/>
        </w:rPr>
      </w:pPr>
      <w:r>
        <w:rPr>
          <w:color w:val="000000" w:themeColor="text1"/>
        </w:rPr>
        <w:t xml:space="preserve">In this option, UE </w:t>
      </w:r>
      <w:r w:rsidR="00A04869">
        <w:rPr>
          <w:color w:val="000000" w:themeColor="text1"/>
        </w:rPr>
        <w:t xml:space="preserve">doesn’t start </w:t>
      </w:r>
      <w:r w:rsidR="00A04869" w:rsidRPr="001355C3">
        <w:rPr>
          <w:color w:val="000000" w:themeColor="text1"/>
        </w:rPr>
        <w:t>drx-HARQ-RTT</w:t>
      </w:r>
      <w:r w:rsidR="00A04869">
        <w:rPr>
          <w:color w:val="000000" w:themeColor="text1"/>
        </w:rPr>
        <w:t xml:space="preserve">-Timer. As a consequence, UE doesn’t start </w:t>
      </w:r>
      <w:r w:rsidR="0037747A">
        <w:rPr>
          <w:color w:val="000000" w:themeColor="text1"/>
        </w:rPr>
        <w:t xml:space="preserve">                                        </w:t>
      </w:r>
      <w:r w:rsidR="0037747A" w:rsidRPr="00B923D6">
        <w:t>drx-RetransmissionTimerDL</w:t>
      </w:r>
      <w:r w:rsidR="0037747A" w:rsidRPr="00450CE8">
        <w:t xml:space="preserve"> </w:t>
      </w:r>
      <w:r w:rsidR="00A04869" w:rsidRPr="005F6059">
        <w:rPr>
          <w:color w:val="000000" w:themeColor="text1"/>
        </w:rPr>
        <w:t xml:space="preserve">when decoding of a </w:t>
      </w:r>
      <w:r w:rsidR="00EE57C3" w:rsidRPr="005F6059">
        <w:rPr>
          <w:color w:val="000000" w:themeColor="text1"/>
        </w:rPr>
        <w:t>TB</w:t>
      </w:r>
      <w:r w:rsidR="00A04869" w:rsidRPr="005F6059">
        <w:rPr>
          <w:color w:val="000000" w:themeColor="text1"/>
        </w:rPr>
        <w:t xml:space="preserve"> for HARQ process fails and</w:t>
      </w:r>
      <w:r w:rsidR="00682E9B" w:rsidRPr="005F6059">
        <w:rPr>
          <w:color w:val="000000" w:themeColor="text1"/>
        </w:rPr>
        <w:t xml:space="preserve"> simply</w:t>
      </w:r>
      <w:r w:rsidR="00A04869" w:rsidRPr="005F6059">
        <w:rPr>
          <w:color w:val="000000" w:themeColor="text1"/>
        </w:rPr>
        <w:t xml:space="preserve"> rely on drx-InactivityTimer to receive blind HARQ retransmission</w:t>
      </w:r>
      <w:r w:rsidR="0037747A">
        <w:rPr>
          <w:color w:val="000000" w:themeColor="text1"/>
        </w:rPr>
        <w:t xml:space="preserve"> as shown in figure 1</w:t>
      </w:r>
      <w:r w:rsidR="00A04869" w:rsidRPr="005F6059">
        <w:rPr>
          <w:color w:val="000000" w:themeColor="text1"/>
        </w:rPr>
        <w:t>. Therefore, the value of drx-InactivityTimer is expected to be configured such that it is sufficiently long for UE to stay active to receive the blind HARQ retransmissions. Furthermore, drx-InactivityTimer is per UE</w:t>
      </w:r>
      <w:r w:rsidR="00397628" w:rsidRPr="005F6059">
        <w:rPr>
          <w:color w:val="000000" w:themeColor="text1"/>
        </w:rPr>
        <w:t xml:space="preserve"> which means if gNB configures a longer value of the drx-InactivityTimer in order to accommodate blind retransmissions, but </w:t>
      </w:r>
      <w:r w:rsidR="00682E9B" w:rsidRPr="005F6059">
        <w:rPr>
          <w:color w:val="000000" w:themeColor="text1"/>
        </w:rPr>
        <w:t xml:space="preserve">it could possible </w:t>
      </w:r>
      <w:r w:rsidR="00397628" w:rsidRPr="005F6059">
        <w:rPr>
          <w:color w:val="000000" w:themeColor="text1"/>
        </w:rPr>
        <w:t>the actual transmission may not have new transmission and</w:t>
      </w:r>
      <w:r w:rsidR="00682E9B" w:rsidRPr="005F6059">
        <w:rPr>
          <w:color w:val="000000" w:themeColor="text1"/>
        </w:rPr>
        <w:t>/or</w:t>
      </w:r>
      <w:r w:rsidR="00397628" w:rsidRPr="005F6059">
        <w:rPr>
          <w:color w:val="000000" w:themeColor="text1"/>
        </w:rPr>
        <w:t xml:space="preserve"> blind retrasnmissions, then the UE remain active (awake) unnecessarily until the drx-InactivityTimer expires or DRX command MAC CE is received, even after the decoding is successful. </w:t>
      </w:r>
      <w:r w:rsidR="00987965" w:rsidRPr="005F6059">
        <w:rPr>
          <w:color w:val="000000" w:themeColor="text1"/>
        </w:rPr>
        <w:t>The</w:t>
      </w:r>
      <w:r w:rsidR="002318EE">
        <w:rPr>
          <w:color w:val="000000" w:themeColor="text1"/>
        </w:rPr>
        <w:t xml:space="preserve"> advantage of this option</w:t>
      </w:r>
      <w:r w:rsidR="00987965" w:rsidRPr="005F6059">
        <w:rPr>
          <w:color w:val="000000" w:themeColor="text1"/>
        </w:rPr>
        <w:t xml:space="preserve"> is gNB can schedule the other TBs during this awake time when gNB has more TBs. The demerit is UE </w:t>
      </w:r>
      <w:r w:rsidR="00B81222">
        <w:rPr>
          <w:color w:val="000000" w:themeColor="text1"/>
        </w:rPr>
        <w:lastRenderedPageBreak/>
        <w:t>can</w:t>
      </w:r>
      <w:r w:rsidR="00987965" w:rsidRPr="005F6059">
        <w:rPr>
          <w:color w:val="000000" w:themeColor="text1"/>
        </w:rPr>
        <w:t xml:space="preserve"> be awake longer when gNB does not have any more TBs</w:t>
      </w:r>
      <w:r w:rsidR="00B81222">
        <w:rPr>
          <w:color w:val="000000" w:themeColor="text1"/>
        </w:rPr>
        <w:t xml:space="preserve">, which </w:t>
      </w:r>
      <w:r w:rsidR="00C41645">
        <w:rPr>
          <w:color w:val="000000" w:themeColor="text1"/>
        </w:rPr>
        <w:t xml:space="preserve">should be compensated by </w:t>
      </w:r>
      <w:r w:rsidR="00C41645" w:rsidRPr="005F6059">
        <w:rPr>
          <w:color w:val="000000" w:themeColor="text1"/>
        </w:rPr>
        <w:t>DRX command MAC CE</w:t>
      </w:r>
      <w:r w:rsidR="00426FA5">
        <w:rPr>
          <w:color w:val="000000" w:themeColor="text1"/>
        </w:rPr>
        <w:t xml:space="preserve"> or possible enhancement </w:t>
      </w:r>
      <w:r w:rsidR="004F2B77">
        <w:rPr>
          <w:color w:val="000000" w:themeColor="text1"/>
        </w:rPr>
        <w:t>of</w:t>
      </w:r>
      <w:r w:rsidR="00426FA5">
        <w:rPr>
          <w:color w:val="000000" w:themeColor="text1"/>
        </w:rPr>
        <w:t xml:space="preserve"> DCI based DRX command</w:t>
      </w:r>
      <w:r w:rsidR="00987965" w:rsidRPr="005F6059">
        <w:rPr>
          <w:color w:val="000000" w:themeColor="text1"/>
        </w:rPr>
        <w:t>.</w:t>
      </w:r>
    </w:p>
    <w:p w14:paraId="219C5BE0" w14:textId="0A49450E" w:rsidR="00397628" w:rsidRDefault="00397628" w:rsidP="002D41C9">
      <w:pPr>
        <w:spacing w:after="0" w:line="276" w:lineRule="auto"/>
        <w:rPr>
          <w:color w:val="000000" w:themeColor="text1"/>
        </w:rPr>
      </w:pPr>
    </w:p>
    <w:p w14:paraId="20FC949E" w14:textId="40017D6F" w:rsidR="00AE555F" w:rsidRDefault="00A67A99" w:rsidP="002D41C9">
      <w:pPr>
        <w:spacing w:after="0" w:line="276" w:lineRule="auto"/>
      </w:pPr>
      <w:r>
        <w:object w:dxaOrig="12226" w:dyaOrig="4230" w14:anchorId="2D0DA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62pt" o:ole="">
            <v:imagedata r:id="rId11" o:title=""/>
          </v:shape>
          <o:OLEObject Type="Embed" ProgID="Visio.Drawing.15" ShapeID="_x0000_i1025" DrawAspect="Content" ObjectID="_1658227090" r:id="rId12"/>
        </w:object>
      </w:r>
    </w:p>
    <w:p w14:paraId="3288BE34" w14:textId="615F4ABF" w:rsidR="00A166AB" w:rsidRPr="00813800" w:rsidRDefault="00A166AB" w:rsidP="00A166AB">
      <w:pPr>
        <w:spacing w:after="0" w:line="276" w:lineRule="auto"/>
        <w:jc w:val="center"/>
        <w:rPr>
          <w:rFonts w:eastAsia="Malgun Gothic"/>
          <w:b/>
        </w:rPr>
      </w:pPr>
      <w:r>
        <w:rPr>
          <w:b/>
        </w:rPr>
        <w:t>Figure 1: B</w:t>
      </w:r>
      <w:r w:rsidRPr="00813800">
        <w:rPr>
          <w:b/>
        </w:rPr>
        <w:t xml:space="preserve">lind HARQ retransmission based on longer value of </w:t>
      </w:r>
      <w:r w:rsidRPr="005F6059">
        <w:rPr>
          <w:b/>
        </w:rPr>
        <w:t>drx-InactivityTimer</w:t>
      </w:r>
    </w:p>
    <w:p w14:paraId="110CC907" w14:textId="77777777" w:rsidR="00A166AB" w:rsidRDefault="00A166AB" w:rsidP="002D41C9">
      <w:pPr>
        <w:spacing w:after="0" w:line="276" w:lineRule="auto"/>
      </w:pPr>
    </w:p>
    <w:p w14:paraId="1E58B501" w14:textId="77777777" w:rsidR="00397628" w:rsidRDefault="00397628" w:rsidP="002D41C9">
      <w:pPr>
        <w:spacing w:after="0" w:line="276" w:lineRule="auto"/>
      </w:pPr>
    </w:p>
    <w:p w14:paraId="569B76C2" w14:textId="6A17A555" w:rsidR="00397628" w:rsidRPr="00A166AB" w:rsidRDefault="00397628" w:rsidP="002D41C9">
      <w:pPr>
        <w:spacing w:after="0" w:line="276" w:lineRule="auto"/>
        <w:rPr>
          <w:color w:val="000000" w:themeColor="text1"/>
          <w:u w:val="single"/>
          <w:lang w:val="en-US"/>
        </w:rPr>
      </w:pPr>
      <w:r w:rsidRPr="00A166AB">
        <w:rPr>
          <w:u w:val="single"/>
          <w:lang w:val="en-US"/>
        </w:rPr>
        <w:t xml:space="preserve">Option 2: </w:t>
      </w:r>
      <w:r w:rsidRPr="00A166AB">
        <w:rPr>
          <w:color w:val="000000" w:themeColor="text1"/>
          <w:u w:val="single"/>
          <w:lang w:val="en-US"/>
        </w:rPr>
        <w:t>drx-HARQ-RTT-Timer is set 0</w:t>
      </w:r>
      <w:r w:rsidR="004B7FEC">
        <w:rPr>
          <w:color w:val="000000" w:themeColor="text1"/>
          <w:u w:val="single"/>
          <w:lang w:val="en-US"/>
        </w:rPr>
        <w:t xml:space="preserve"> </w:t>
      </w:r>
    </w:p>
    <w:p w14:paraId="6B5C2301" w14:textId="48B7BBEC" w:rsidR="00397628" w:rsidRDefault="00397628" w:rsidP="002D41C9">
      <w:pPr>
        <w:spacing w:after="0" w:line="276" w:lineRule="auto"/>
        <w:rPr>
          <w:color w:val="000000" w:themeColor="text1"/>
          <w:lang w:val="en-US"/>
        </w:rPr>
      </w:pPr>
    </w:p>
    <w:p w14:paraId="76537C8F" w14:textId="7345AB04" w:rsidR="00D44387" w:rsidRDefault="00041C00" w:rsidP="00D44387">
      <w:pPr>
        <w:spacing w:after="0" w:line="276" w:lineRule="auto"/>
        <w:rPr>
          <w:color w:val="000000" w:themeColor="text1"/>
        </w:rPr>
      </w:pPr>
      <w:r w:rsidRPr="005F6059">
        <w:rPr>
          <w:color w:val="000000" w:themeColor="text1"/>
        </w:rPr>
        <w:t xml:space="preserve">The value zero for the </w:t>
      </w:r>
      <w:r w:rsidRPr="001355C3">
        <w:rPr>
          <w:color w:val="000000" w:themeColor="text1"/>
        </w:rPr>
        <w:t>drx-HARQ-RTT</w:t>
      </w:r>
      <w:r>
        <w:rPr>
          <w:color w:val="000000" w:themeColor="text1"/>
        </w:rPr>
        <w:t>-Timer is already supported by current specification. Hence, UE</w:t>
      </w:r>
      <w:r w:rsidR="007E5672">
        <w:rPr>
          <w:color w:val="000000" w:themeColor="text1"/>
        </w:rPr>
        <w:t xml:space="preserve"> can</w:t>
      </w:r>
      <w:r>
        <w:rPr>
          <w:color w:val="000000" w:themeColor="text1"/>
        </w:rPr>
        <w:t xml:space="preserve"> rely on the network to configure this timer as 0 when HARQ feedback is disable. If the value 0 is configured for </w:t>
      </w:r>
      <w:r w:rsidRPr="001355C3">
        <w:rPr>
          <w:color w:val="000000" w:themeColor="text1"/>
        </w:rPr>
        <w:t>drx-HARQ-RTT</w:t>
      </w:r>
      <w:r>
        <w:rPr>
          <w:color w:val="000000" w:themeColor="text1"/>
        </w:rPr>
        <w:t xml:space="preserve">-Timer and the </w:t>
      </w:r>
      <w:r w:rsidRPr="005F6059">
        <w:rPr>
          <w:color w:val="000000" w:themeColor="text1"/>
        </w:rPr>
        <w:t>TB of corresponding HARQ process was not successfully decoded</w:t>
      </w:r>
      <w:r>
        <w:rPr>
          <w:color w:val="000000" w:themeColor="text1"/>
        </w:rPr>
        <w:t xml:space="preserve">, the UE considers the </w:t>
      </w:r>
      <w:r w:rsidRPr="001355C3">
        <w:rPr>
          <w:color w:val="000000" w:themeColor="text1"/>
        </w:rPr>
        <w:t>drx-HARQ-RTT</w:t>
      </w:r>
      <w:r>
        <w:rPr>
          <w:color w:val="000000" w:themeColor="text1"/>
        </w:rPr>
        <w:t xml:space="preserve">-Timer as expired immediately and </w:t>
      </w:r>
      <w:r w:rsidRPr="005F6059">
        <w:rPr>
          <w:color w:val="000000" w:themeColor="text1"/>
        </w:rPr>
        <w:t xml:space="preserve">starts </w:t>
      </w:r>
      <w:r w:rsidRPr="00D44387">
        <w:rPr>
          <w:color w:val="000000" w:themeColor="text1"/>
        </w:rPr>
        <w:t>drx-RetransmissionTimer</w:t>
      </w:r>
      <w:r w:rsidR="00D44387" w:rsidRPr="00D44387">
        <w:rPr>
          <w:color w:val="000000" w:themeColor="text1"/>
        </w:rPr>
        <w:t xml:space="preserve"> to</w:t>
      </w:r>
      <w:r w:rsidR="00D44387" w:rsidRPr="005F6059">
        <w:rPr>
          <w:color w:val="000000" w:themeColor="text1"/>
        </w:rPr>
        <w:t xml:space="preserve"> receive blind HARQ retransmission from gNB.</w:t>
      </w:r>
      <w:r w:rsidR="005212B7" w:rsidRPr="005F6059">
        <w:rPr>
          <w:color w:val="000000" w:themeColor="text1"/>
        </w:rPr>
        <w:t xml:space="preserve"> Moreover, </w:t>
      </w:r>
      <w:r w:rsidR="00244B62" w:rsidRPr="005F6059">
        <w:rPr>
          <w:color w:val="000000" w:themeColor="text1"/>
        </w:rPr>
        <w:t>UE is not aware number of blind retransmissio</w:t>
      </w:r>
      <w:r w:rsidR="005212B7" w:rsidRPr="005F6059">
        <w:rPr>
          <w:color w:val="000000" w:themeColor="text1"/>
        </w:rPr>
        <w:t xml:space="preserve">n. So if UE restarts </w:t>
      </w:r>
      <w:r w:rsidR="005212B7" w:rsidRPr="00D44387">
        <w:rPr>
          <w:color w:val="000000" w:themeColor="text1"/>
        </w:rPr>
        <w:t>drx-RetransmissionTimer</w:t>
      </w:r>
      <w:r w:rsidR="005212B7">
        <w:rPr>
          <w:color w:val="000000" w:themeColor="text1"/>
        </w:rPr>
        <w:t xml:space="preserve"> when TB is not successfully decoded then there might be unnecessary power consumption if gNB is not scheduling any further retransmission as shown in Figure 2a.</w:t>
      </w:r>
      <w:r w:rsidR="005212B7" w:rsidRPr="005F6059">
        <w:rPr>
          <w:color w:val="000000" w:themeColor="text1"/>
        </w:rPr>
        <w:t xml:space="preserve"> Hence, we propose drx-RetransmissionTimer is expected to run continuously to receive blind HARQ retransmission until it expires or until the TB of corresponding HARQ process is successfully decoded as shown in figure 2b and figure 2c. </w:t>
      </w:r>
      <w:r w:rsidR="001531A3" w:rsidRPr="005F6059">
        <w:rPr>
          <w:color w:val="000000" w:themeColor="text1"/>
        </w:rPr>
        <w:t>Furthermore,</w:t>
      </w:r>
      <w:r w:rsidR="001531A3" w:rsidRPr="001531A3">
        <w:rPr>
          <w:color w:val="000000" w:themeColor="text1"/>
        </w:rPr>
        <w:t xml:space="preserve"> </w:t>
      </w:r>
      <w:r w:rsidR="00987965">
        <w:rPr>
          <w:color w:val="000000" w:themeColor="text1"/>
        </w:rPr>
        <w:t xml:space="preserve">UE starts </w:t>
      </w:r>
      <w:r w:rsidR="001531A3" w:rsidRPr="00D44387">
        <w:rPr>
          <w:color w:val="000000" w:themeColor="text1"/>
        </w:rPr>
        <w:t>drx-RetransmissionTimer</w:t>
      </w:r>
      <w:r w:rsidR="001531A3">
        <w:rPr>
          <w:color w:val="000000" w:themeColor="text1"/>
        </w:rPr>
        <w:t xml:space="preserve"> and </w:t>
      </w:r>
      <w:r w:rsidR="001531A3" w:rsidRPr="001355C3">
        <w:rPr>
          <w:color w:val="000000" w:themeColor="text1"/>
        </w:rPr>
        <w:t>drx-HARQ-RTT</w:t>
      </w:r>
      <w:r w:rsidR="00987965">
        <w:rPr>
          <w:color w:val="000000" w:themeColor="text1"/>
        </w:rPr>
        <w:t>-Timer</w:t>
      </w:r>
      <w:r w:rsidR="001531A3">
        <w:rPr>
          <w:color w:val="000000" w:themeColor="text1"/>
        </w:rPr>
        <w:t xml:space="preserve"> </w:t>
      </w:r>
      <w:r w:rsidR="00987965">
        <w:rPr>
          <w:color w:val="000000" w:themeColor="text1"/>
        </w:rPr>
        <w:t>per</w:t>
      </w:r>
      <w:r w:rsidR="001531A3">
        <w:rPr>
          <w:color w:val="000000" w:themeColor="text1"/>
        </w:rPr>
        <w:t xml:space="preserve"> HARQ process.</w:t>
      </w:r>
      <w:r w:rsidR="00987965" w:rsidRPr="005F6059">
        <w:rPr>
          <w:color w:val="000000" w:themeColor="text1"/>
        </w:rPr>
        <w:t xml:space="preserve"> </w:t>
      </w:r>
      <w:r w:rsidR="00D44387" w:rsidRPr="005F6059">
        <w:rPr>
          <w:color w:val="000000" w:themeColor="text1"/>
        </w:rPr>
        <w:t xml:space="preserve">The </w:t>
      </w:r>
      <w:r w:rsidR="0037747A">
        <w:rPr>
          <w:color w:val="000000" w:themeColor="text1"/>
        </w:rPr>
        <w:t>merit of this option</w:t>
      </w:r>
      <w:r w:rsidR="00D44387" w:rsidRPr="005F6059">
        <w:rPr>
          <w:color w:val="000000" w:themeColor="text1"/>
        </w:rPr>
        <w:t xml:space="preserve"> is</w:t>
      </w:r>
      <w:r w:rsidR="001531A3" w:rsidRPr="005F6059">
        <w:rPr>
          <w:color w:val="000000" w:themeColor="text1"/>
        </w:rPr>
        <w:t xml:space="preserve"> UE doesn’t start </w:t>
      </w:r>
      <w:r w:rsidR="001531A3" w:rsidRPr="001355C3">
        <w:rPr>
          <w:color w:val="000000" w:themeColor="text1"/>
        </w:rPr>
        <w:t>drx-HARQ-RTT</w:t>
      </w:r>
      <w:r w:rsidR="001531A3">
        <w:rPr>
          <w:color w:val="000000" w:themeColor="text1"/>
        </w:rPr>
        <w:t xml:space="preserve">-Timer and </w:t>
      </w:r>
      <w:r w:rsidR="001531A3" w:rsidRPr="00D44387">
        <w:rPr>
          <w:color w:val="000000" w:themeColor="text1"/>
        </w:rPr>
        <w:t>drx-RetransmissionTimer</w:t>
      </w:r>
      <w:r w:rsidR="001531A3">
        <w:rPr>
          <w:color w:val="000000" w:themeColor="text1"/>
        </w:rPr>
        <w:t xml:space="preserve"> if the TB is successfully decoded which enables</w:t>
      </w:r>
      <w:r w:rsidR="00D44387" w:rsidRPr="005F6059">
        <w:rPr>
          <w:color w:val="000000" w:themeColor="text1"/>
        </w:rPr>
        <w:t xml:space="preserve"> UE </w:t>
      </w:r>
      <w:r w:rsidR="001531A3" w:rsidRPr="005F6059">
        <w:rPr>
          <w:color w:val="000000" w:themeColor="text1"/>
        </w:rPr>
        <w:t>to</w:t>
      </w:r>
      <w:r w:rsidR="00D44387" w:rsidRPr="005F6059">
        <w:rPr>
          <w:color w:val="000000" w:themeColor="text1"/>
        </w:rPr>
        <w:t xml:space="preserve"> sleep earlier</w:t>
      </w:r>
      <w:r w:rsidR="001531A3" w:rsidRPr="005F6059">
        <w:rPr>
          <w:color w:val="000000" w:themeColor="text1"/>
        </w:rPr>
        <w:t xml:space="preserve"> and reduce power consumption. </w:t>
      </w:r>
      <w:r w:rsidR="00D44387" w:rsidRPr="005F6059">
        <w:rPr>
          <w:color w:val="000000" w:themeColor="text1"/>
        </w:rPr>
        <w:t xml:space="preserve">The demerit is </w:t>
      </w:r>
      <w:r w:rsidR="00000ADB">
        <w:rPr>
          <w:color w:val="000000" w:themeColor="text1"/>
        </w:rPr>
        <w:t xml:space="preserve">UE and gNB does not have the same understanding of DRX status of UE </w:t>
      </w:r>
      <w:r w:rsidR="00D44387" w:rsidRPr="005F6059">
        <w:rPr>
          <w:color w:val="000000" w:themeColor="text1"/>
        </w:rPr>
        <w:t>when the TB is decoded earlier than gNB's assuming required number of retransmissions</w:t>
      </w:r>
      <w:r w:rsidR="00000ADB">
        <w:rPr>
          <w:color w:val="000000" w:themeColor="text1"/>
        </w:rPr>
        <w:t xml:space="preserve">. In such case, </w:t>
      </w:r>
      <w:r w:rsidR="00000ADB" w:rsidRPr="005F6059">
        <w:rPr>
          <w:color w:val="000000" w:themeColor="text1"/>
        </w:rPr>
        <w:t>gNB is not able to schedule any more other TBs</w:t>
      </w:r>
      <w:r w:rsidR="00D44387" w:rsidRPr="005F6059">
        <w:rPr>
          <w:color w:val="000000" w:themeColor="text1"/>
        </w:rPr>
        <w:t xml:space="preserve">. </w:t>
      </w:r>
    </w:p>
    <w:p w14:paraId="5E38DFB5" w14:textId="46EAF8B2" w:rsidR="00284076" w:rsidRDefault="00284076" w:rsidP="00D44387">
      <w:pPr>
        <w:spacing w:after="0" w:line="276" w:lineRule="auto"/>
        <w:rPr>
          <w:color w:val="000000" w:themeColor="text1"/>
        </w:rPr>
      </w:pPr>
    </w:p>
    <w:p w14:paraId="05F393E4" w14:textId="15EB22BE" w:rsidR="005212B7" w:rsidRPr="00A67A99" w:rsidRDefault="00284076" w:rsidP="00D44387">
      <w:pPr>
        <w:spacing w:after="0" w:line="276" w:lineRule="auto"/>
        <w:rPr>
          <w:rFonts w:eastAsia="MS Mincho"/>
          <w:color w:val="000000" w:themeColor="text1"/>
          <w:lang w:eastAsia="ja-JP"/>
        </w:rPr>
      </w:pPr>
      <w:r>
        <w:rPr>
          <w:rFonts w:eastAsia="MS Mincho" w:hint="eastAsia"/>
          <w:color w:val="000000" w:themeColor="text1"/>
          <w:lang w:eastAsia="ja-JP"/>
        </w:rPr>
        <w:t>C</w:t>
      </w:r>
      <w:r>
        <w:rPr>
          <w:rFonts w:eastAsia="MS Mincho"/>
          <w:color w:val="000000" w:themeColor="text1"/>
          <w:lang w:eastAsia="ja-JP"/>
        </w:rPr>
        <w:t xml:space="preserve">omparing two options, option 1 would be more under the </w:t>
      </w:r>
      <w:r w:rsidR="007D07EE">
        <w:rPr>
          <w:rFonts w:eastAsia="MS Mincho"/>
          <w:color w:val="000000" w:themeColor="text1"/>
          <w:lang w:eastAsia="ja-JP"/>
        </w:rPr>
        <w:t xml:space="preserve">gNB </w:t>
      </w:r>
      <w:r>
        <w:rPr>
          <w:rFonts w:eastAsia="MS Mincho"/>
          <w:color w:val="000000" w:themeColor="text1"/>
          <w:lang w:eastAsia="ja-JP"/>
        </w:rPr>
        <w:t xml:space="preserve">control of UE DRX status and option 2 could have more chance of longer sleep period with the cost of </w:t>
      </w:r>
      <w:r w:rsidR="001815C0">
        <w:rPr>
          <w:rFonts w:eastAsia="MS Mincho"/>
          <w:color w:val="000000" w:themeColor="text1"/>
          <w:lang w:eastAsia="ja-JP"/>
        </w:rPr>
        <w:t xml:space="preserve">possible </w:t>
      </w:r>
      <w:r>
        <w:rPr>
          <w:rFonts w:eastAsia="MS Mincho"/>
          <w:color w:val="000000" w:themeColor="text1"/>
          <w:lang w:eastAsia="ja-JP"/>
        </w:rPr>
        <w:t>inconsistent status of UE DRX status between UE and gNB.</w:t>
      </w:r>
    </w:p>
    <w:p w14:paraId="228F39A7" w14:textId="0CB94CA3" w:rsidR="005212B7" w:rsidRDefault="005212B7" w:rsidP="00D44387">
      <w:pPr>
        <w:spacing w:after="0" w:line="276" w:lineRule="auto"/>
        <w:rPr>
          <w:rFonts w:eastAsia="Malgun Gothic"/>
        </w:rPr>
      </w:pPr>
    </w:p>
    <w:p w14:paraId="1F7AFC0F" w14:textId="7410E097" w:rsidR="009223E1" w:rsidRDefault="009223E1" w:rsidP="00EF5AFF">
      <w:pPr>
        <w:spacing w:after="0" w:line="276" w:lineRule="auto"/>
        <w:jc w:val="center"/>
        <w:rPr>
          <w:rFonts w:eastAsia="Malgun Gothic"/>
        </w:rPr>
      </w:pPr>
      <w:r>
        <w:object w:dxaOrig="15351" w:dyaOrig="4301" w14:anchorId="67406622">
          <v:shape id="_x0000_i1026" type="#_x0000_t75" style="width:496.5pt;height:139pt" o:ole="">
            <v:imagedata r:id="rId13" o:title=""/>
          </v:shape>
          <o:OLEObject Type="Embed" ProgID="Visio.Drawing.15" ShapeID="_x0000_i1026" DrawAspect="Content" ObjectID="_1658227091" r:id="rId14"/>
        </w:object>
      </w:r>
    </w:p>
    <w:p w14:paraId="301790E8" w14:textId="77777777" w:rsidR="009223E1" w:rsidRDefault="009223E1" w:rsidP="00D44387">
      <w:pPr>
        <w:spacing w:after="0" w:line="276" w:lineRule="auto"/>
        <w:rPr>
          <w:rFonts w:eastAsia="Malgun Gothic"/>
        </w:rPr>
      </w:pPr>
    </w:p>
    <w:p w14:paraId="1A2C57E9" w14:textId="77777777" w:rsidR="00AE555F" w:rsidRDefault="00AE555F" w:rsidP="00D44387">
      <w:pPr>
        <w:spacing w:after="0" w:line="276" w:lineRule="auto"/>
        <w:rPr>
          <w:rFonts w:eastAsia="Malgun Gothic"/>
        </w:rPr>
      </w:pPr>
    </w:p>
    <w:p w14:paraId="74EDD604" w14:textId="53967A77" w:rsidR="009E4243" w:rsidRPr="00046109" w:rsidRDefault="005212B7" w:rsidP="00046109">
      <w:pPr>
        <w:jc w:val="center"/>
        <w:rPr>
          <w:b/>
          <w:lang w:val="en-US"/>
        </w:rPr>
      </w:pPr>
      <w:r w:rsidRPr="005212B7">
        <w:rPr>
          <w:b/>
          <w:lang w:val="en-US"/>
        </w:rPr>
        <w:t xml:space="preserve">Figure 2a: </w:t>
      </w:r>
      <w:r w:rsidRPr="005F6059">
        <w:rPr>
          <w:b/>
          <w:lang w:val="en-US"/>
        </w:rPr>
        <w:t>drx-RetransmissionTimer</w:t>
      </w:r>
      <w:r w:rsidRPr="005212B7">
        <w:rPr>
          <w:b/>
          <w:lang w:val="en-US"/>
        </w:rPr>
        <w:t xml:space="preserve"> Restarts when</w:t>
      </w:r>
      <w:r>
        <w:rPr>
          <w:b/>
          <w:lang w:val="en-US"/>
        </w:rPr>
        <w:t xml:space="preserve"> TB is not successfully decoded</w:t>
      </w:r>
    </w:p>
    <w:p w14:paraId="1938D434" w14:textId="4D2B46EC" w:rsidR="00C5330E" w:rsidRDefault="00C5330E" w:rsidP="00BF58B4">
      <w:pPr>
        <w:jc w:val="center"/>
      </w:pPr>
      <w:r>
        <w:object w:dxaOrig="12646" w:dyaOrig="4306" w14:anchorId="34319CF8">
          <v:shape id="_x0000_i1027" type="#_x0000_t75" style="width:482.5pt;height:164.5pt" o:ole="">
            <v:imagedata r:id="rId15" o:title=""/>
          </v:shape>
          <o:OLEObject Type="Embed" ProgID="Visio.Drawing.15" ShapeID="_x0000_i1027" DrawAspect="Content" ObjectID="_1658227092" r:id="rId16"/>
        </w:object>
      </w:r>
    </w:p>
    <w:p w14:paraId="25269F93" w14:textId="65653A98" w:rsidR="007C6DE0" w:rsidRPr="005F6059" w:rsidRDefault="007C6DE0" w:rsidP="00BF58B4">
      <w:pPr>
        <w:jc w:val="center"/>
        <w:rPr>
          <w:b/>
          <w:lang w:val="en-US"/>
        </w:rPr>
      </w:pPr>
      <w:r w:rsidRPr="005F6059">
        <w:rPr>
          <w:b/>
          <w:lang w:val="en-US"/>
        </w:rPr>
        <w:t xml:space="preserve">Figure </w:t>
      </w:r>
      <w:r w:rsidR="006E2362" w:rsidRPr="005F6059">
        <w:rPr>
          <w:b/>
          <w:lang w:val="en-US"/>
        </w:rPr>
        <w:t>2</w:t>
      </w:r>
      <w:r w:rsidR="005212B7" w:rsidRPr="005F6059">
        <w:rPr>
          <w:b/>
          <w:lang w:val="en-US"/>
        </w:rPr>
        <w:t>b</w:t>
      </w:r>
      <w:r w:rsidRPr="005F6059">
        <w:rPr>
          <w:b/>
          <w:lang w:val="en-US"/>
        </w:rPr>
        <w:t xml:space="preserve">: </w:t>
      </w:r>
      <w:r w:rsidR="00344339" w:rsidRPr="005F6059">
        <w:rPr>
          <w:b/>
          <w:lang w:val="en-US"/>
        </w:rPr>
        <w:t>drx-RetransmissionTimer</w:t>
      </w:r>
      <w:r w:rsidRPr="005F6059">
        <w:rPr>
          <w:b/>
          <w:lang w:val="en-US"/>
        </w:rPr>
        <w:t xml:space="preserve"> expires</w:t>
      </w:r>
    </w:p>
    <w:p w14:paraId="591059F4" w14:textId="7FDEEFFF" w:rsidR="007C6DE0" w:rsidRDefault="007C6DE0" w:rsidP="00BF58B4">
      <w:pPr>
        <w:jc w:val="center"/>
      </w:pPr>
    </w:p>
    <w:p w14:paraId="38F168D6" w14:textId="24B99F40" w:rsidR="00C5330E" w:rsidRDefault="00C5330E" w:rsidP="00BF58B4">
      <w:pPr>
        <w:jc w:val="center"/>
      </w:pPr>
      <w:r>
        <w:object w:dxaOrig="12510" w:dyaOrig="5970" w14:anchorId="204FA6D8">
          <v:shape id="_x0000_i1028" type="#_x0000_t75" style="width:481.5pt;height:229.5pt" o:ole="">
            <v:imagedata r:id="rId17" o:title=""/>
          </v:shape>
          <o:OLEObject Type="Embed" ProgID="Visio.Drawing.15" ShapeID="_x0000_i1028" DrawAspect="Content" ObjectID="_1658227093" r:id="rId18"/>
        </w:object>
      </w:r>
    </w:p>
    <w:p w14:paraId="761BD1F7" w14:textId="40369748" w:rsidR="007C6DE0" w:rsidRPr="00162CB8" w:rsidRDefault="007C6DE0" w:rsidP="00344339">
      <w:pPr>
        <w:jc w:val="center"/>
        <w:rPr>
          <w:b/>
          <w:lang w:val="fr-FR"/>
        </w:rPr>
      </w:pPr>
      <w:r w:rsidRPr="00162CB8">
        <w:rPr>
          <w:b/>
          <w:lang w:val="fr-FR"/>
        </w:rPr>
        <w:t xml:space="preserve">Figure </w:t>
      </w:r>
      <w:r w:rsidR="006E2362" w:rsidRPr="00162CB8">
        <w:rPr>
          <w:b/>
          <w:lang w:val="fr-FR"/>
        </w:rPr>
        <w:t>2</w:t>
      </w:r>
      <w:r w:rsidR="005212B7" w:rsidRPr="00162CB8">
        <w:rPr>
          <w:b/>
          <w:lang w:val="fr-FR"/>
        </w:rPr>
        <w:t>c</w:t>
      </w:r>
      <w:r w:rsidRPr="00162CB8">
        <w:rPr>
          <w:b/>
          <w:lang w:val="fr-FR"/>
        </w:rPr>
        <w:t xml:space="preserve">: UE stops </w:t>
      </w:r>
      <w:r w:rsidR="00344339" w:rsidRPr="00162CB8">
        <w:rPr>
          <w:b/>
          <w:lang w:val="fr-FR"/>
        </w:rPr>
        <w:t>drx-RetransmissionTimer</w:t>
      </w:r>
    </w:p>
    <w:p w14:paraId="458F4E37" w14:textId="25B87D2F" w:rsidR="001E38EC" w:rsidRDefault="001E38EC" w:rsidP="001E38EC">
      <w:pPr>
        <w:rPr>
          <w:b/>
          <w:i/>
          <w:color w:val="000000" w:themeColor="text1"/>
          <w:lang w:val="fr-FR"/>
        </w:rPr>
      </w:pPr>
    </w:p>
    <w:p w14:paraId="31A72873" w14:textId="165DFD10" w:rsidR="001E38EC" w:rsidRDefault="001E38EC" w:rsidP="001E38EC">
      <w:pPr>
        <w:rPr>
          <w:rFonts w:eastAsia="Malgun Gothic"/>
          <w:b/>
          <w:iCs/>
          <w:lang w:eastAsia="ko-KR"/>
        </w:rPr>
      </w:pPr>
      <w:r>
        <w:rPr>
          <w:rFonts w:eastAsia="Malgun Gothic"/>
          <w:b/>
          <w:iCs/>
          <w:lang w:eastAsia="ko-KR"/>
        </w:rPr>
        <w:t>Observation</w:t>
      </w:r>
      <w:r w:rsidRPr="00BF58B4">
        <w:rPr>
          <w:rFonts w:eastAsia="Malgun Gothic"/>
          <w:b/>
          <w:iCs/>
          <w:lang w:eastAsia="ko-KR"/>
        </w:rPr>
        <w:t xml:space="preserve"> </w:t>
      </w:r>
      <w:r>
        <w:rPr>
          <w:rFonts w:eastAsia="Malgun Gothic"/>
          <w:b/>
          <w:iCs/>
          <w:lang w:eastAsia="ko-KR"/>
        </w:rPr>
        <w:t>1</w:t>
      </w:r>
      <w:r w:rsidRPr="00BF58B4">
        <w:rPr>
          <w:rFonts w:eastAsia="Malgun Gothic"/>
          <w:b/>
          <w:iCs/>
          <w:lang w:eastAsia="ko-KR"/>
        </w:rPr>
        <w:t xml:space="preserve">: </w:t>
      </w:r>
      <w:r>
        <w:rPr>
          <w:rFonts w:eastAsia="Malgun Gothic"/>
          <w:b/>
          <w:iCs/>
          <w:lang w:eastAsia="ko-KR"/>
        </w:rPr>
        <w:t>For NTN blind retransmissions without HARQ feedback</w:t>
      </w:r>
      <w:r w:rsidRPr="00BF58B4">
        <w:rPr>
          <w:rFonts w:eastAsia="Malgun Gothic"/>
          <w:b/>
          <w:iCs/>
          <w:lang w:eastAsia="ko-KR"/>
        </w:rPr>
        <w:t xml:space="preserve">, </w:t>
      </w:r>
      <w:r>
        <w:rPr>
          <w:rFonts w:eastAsia="Malgun Gothic"/>
          <w:b/>
          <w:iCs/>
          <w:lang w:eastAsia="ko-KR"/>
        </w:rPr>
        <w:t xml:space="preserve">to use </w:t>
      </w:r>
      <w:r w:rsidRPr="005F6059">
        <w:rPr>
          <w:rFonts w:eastAsia="Malgun Gothic"/>
          <w:b/>
          <w:iCs/>
          <w:lang w:eastAsia="ko-KR"/>
        </w:rPr>
        <w:t>drx-InactivityTimer</w:t>
      </w:r>
      <w:r>
        <w:rPr>
          <w:rFonts w:eastAsia="Malgun Gothic"/>
          <w:b/>
          <w:iCs/>
          <w:lang w:eastAsia="ko-KR"/>
        </w:rPr>
        <w:t xml:space="preserve"> is more </w:t>
      </w:r>
      <w:r w:rsidR="006C1EAC">
        <w:rPr>
          <w:rFonts w:eastAsia="Malgun Gothic"/>
          <w:b/>
          <w:iCs/>
          <w:lang w:eastAsia="ko-KR"/>
        </w:rPr>
        <w:t xml:space="preserve">gNB control of UE DRX status handling </w:t>
      </w:r>
      <w:r>
        <w:rPr>
          <w:rFonts w:eastAsia="Malgun Gothic"/>
          <w:b/>
          <w:iCs/>
          <w:lang w:eastAsia="ko-KR"/>
        </w:rPr>
        <w:t xml:space="preserve">and to use </w:t>
      </w:r>
      <w:r w:rsidRPr="005F6059">
        <w:rPr>
          <w:rFonts w:eastAsia="Malgun Gothic"/>
          <w:b/>
          <w:iCs/>
          <w:lang w:eastAsia="ko-KR"/>
        </w:rPr>
        <w:t>drx-RetransmissionTimer</w:t>
      </w:r>
      <w:r>
        <w:rPr>
          <w:rFonts w:eastAsia="Malgun Gothic"/>
          <w:b/>
          <w:iCs/>
          <w:lang w:eastAsia="ko-KR"/>
        </w:rPr>
        <w:t xml:space="preserve"> is more optimized for UE power saving</w:t>
      </w:r>
      <w:r w:rsidR="006C1EAC">
        <w:rPr>
          <w:rFonts w:eastAsia="Malgun Gothic"/>
          <w:b/>
          <w:iCs/>
          <w:lang w:eastAsia="ko-KR"/>
        </w:rPr>
        <w:t xml:space="preserve"> with the cost of </w:t>
      </w:r>
      <w:r w:rsidR="00376324">
        <w:rPr>
          <w:rFonts w:eastAsia="Malgun Gothic"/>
          <w:b/>
          <w:iCs/>
          <w:lang w:eastAsia="ko-KR"/>
        </w:rPr>
        <w:t xml:space="preserve">possible </w:t>
      </w:r>
      <w:r w:rsidR="006C1EAC">
        <w:rPr>
          <w:rFonts w:eastAsia="Malgun Gothic"/>
          <w:b/>
          <w:iCs/>
          <w:lang w:eastAsia="ko-KR"/>
        </w:rPr>
        <w:t>inconsist</w:t>
      </w:r>
      <w:r w:rsidR="00376324">
        <w:rPr>
          <w:rFonts w:eastAsia="Malgun Gothic"/>
          <w:b/>
          <w:iCs/>
          <w:lang w:eastAsia="ko-KR"/>
        </w:rPr>
        <w:t>e</w:t>
      </w:r>
      <w:r w:rsidR="006C1EAC">
        <w:rPr>
          <w:rFonts w:eastAsia="Malgun Gothic"/>
          <w:b/>
          <w:iCs/>
          <w:lang w:eastAsia="ko-KR"/>
        </w:rPr>
        <w:t>nt DRX status between gNB and UE</w:t>
      </w:r>
      <w:r>
        <w:rPr>
          <w:rFonts w:eastAsia="Malgun Gothic"/>
          <w:b/>
          <w:iCs/>
          <w:lang w:eastAsia="ko-KR"/>
        </w:rPr>
        <w:t>.</w:t>
      </w:r>
    </w:p>
    <w:p w14:paraId="3FB3AF52" w14:textId="418E7498" w:rsidR="001E38EC" w:rsidRDefault="001E38EC" w:rsidP="001E38EC">
      <w:pPr>
        <w:rPr>
          <w:rFonts w:eastAsia="Malgun Gothic"/>
          <w:b/>
          <w:iCs/>
          <w:lang w:eastAsia="ko-KR"/>
        </w:rPr>
      </w:pPr>
      <w:r>
        <w:rPr>
          <w:rFonts w:eastAsia="Malgun Gothic"/>
          <w:b/>
          <w:iCs/>
          <w:lang w:eastAsia="ko-KR"/>
        </w:rPr>
        <w:t xml:space="preserve">Proposal 1: </w:t>
      </w:r>
      <w:r w:rsidR="002C224A">
        <w:rPr>
          <w:rFonts w:eastAsia="Malgun Gothic"/>
          <w:b/>
          <w:iCs/>
          <w:lang w:eastAsia="ko-KR"/>
        </w:rPr>
        <w:t>We</w:t>
      </w:r>
      <w:r w:rsidR="0037747A">
        <w:rPr>
          <w:rFonts w:eastAsia="Malgun Gothic"/>
          <w:b/>
          <w:iCs/>
          <w:lang w:eastAsia="ko-KR"/>
        </w:rPr>
        <w:t xml:space="preserve"> kindly</w:t>
      </w:r>
      <w:r w:rsidR="002C224A">
        <w:rPr>
          <w:rFonts w:eastAsia="Malgun Gothic"/>
          <w:b/>
          <w:iCs/>
          <w:lang w:eastAsia="ko-KR"/>
        </w:rPr>
        <w:t xml:space="preserve"> ask RAN2 to discuss following two options for </w:t>
      </w:r>
      <w:r w:rsidR="002C224A" w:rsidRPr="002C224A">
        <w:rPr>
          <w:rFonts w:eastAsia="Malgun Gothic"/>
          <w:b/>
          <w:iCs/>
          <w:lang w:eastAsia="ko-KR"/>
        </w:rPr>
        <w:t>drx-HARQ-RTT-Timer</w:t>
      </w:r>
      <w:r w:rsidR="00376324" w:rsidRPr="00376324">
        <w:rPr>
          <w:rFonts w:eastAsia="Malgun Gothic"/>
          <w:b/>
          <w:iCs/>
          <w:lang w:eastAsia="ko-KR"/>
        </w:rPr>
        <w:t xml:space="preserve"> </w:t>
      </w:r>
      <w:r w:rsidR="008C4FC9">
        <w:rPr>
          <w:rFonts w:eastAsia="Malgun Gothic"/>
          <w:b/>
          <w:iCs/>
          <w:lang w:eastAsia="ko-KR"/>
        </w:rPr>
        <w:t>when HARQ</w:t>
      </w:r>
      <w:r w:rsidR="00B7353D">
        <w:rPr>
          <w:rFonts w:eastAsia="Malgun Gothic"/>
          <w:b/>
          <w:iCs/>
          <w:lang w:eastAsia="ko-KR"/>
        </w:rPr>
        <w:t xml:space="preserve"> feedback</w:t>
      </w:r>
      <w:r w:rsidR="008C4FC9">
        <w:rPr>
          <w:rFonts w:eastAsia="Malgun Gothic"/>
          <w:b/>
          <w:iCs/>
          <w:lang w:eastAsia="ko-KR"/>
        </w:rPr>
        <w:t xml:space="preserve"> is disabled</w:t>
      </w:r>
      <w:r w:rsidR="002C224A">
        <w:rPr>
          <w:rFonts w:eastAsia="Malgun Gothic"/>
          <w:b/>
          <w:iCs/>
          <w:lang w:eastAsia="ko-KR"/>
        </w:rPr>
        <w:t>:</w:t>
      </w:r>
    </w:p>
    <w:p w14:paraId="39E6BF95" w14:textId="723D948D" w:rsidR="008F5BA1" w:rsidRDefault="002C224A" w:rsidP="008F5BA1">
      <w:pPr>
        <w:ind w:left="720"/>
        <w:rPr>
          <w:rFonts w:eastAsia="Malgun Gothic"/>
          <w:b/>
          <w:iCs/>
          <w:lang w:eastAsia="ko-KR"/>
        </w:rPr>
      </w:pPr>
      <w:r>
        <w:rPr>
          <w:rFonts w:eastAsia="Malgun Gothic"/>
          <w:b/>
          <w:iCs/>
          <w:lang w:eastAsia="ko-KR"/>
        </w:rPr>
        <w:t xml:space="preserve">Option 1: </w:t>
      </w:r>
      <w:r w:rsidR="008F5BA1">
        <w:rPr>
          <w:rFonts w:eastAsia="Malgun Gothic"/>
          <w:b/>
          <w:iCs/>
          <w:lang w:eastAsia="ko-KR"/>
        </w:rPr>
        <w:t>UE disable</w:t>
      </w:r>
      <w:r w:rsidR="00782405">
        <w:rPr>
          <w:rFonts w:eastAsia="Malgun Gothic"/>
          <w:b/>
          <w:iCs/>
          <w:lang w:eastAsia="ko-KR"/>
        </w:rPr>
        <w:t>s</w:t>
      </w:r>
      <w:r w:rsidR="008F5BA1">
        <w:rPr>
          <w:rFonts w:eastAsia="Malgun Gothic"/>
          <w:b/>
          <w:iCs/>
          <w:lang w:eastAsia="ko-KR"/>
        </w:rPr>
        <w:t xml:space="preserve"> </w:t>
      </w:r>
      <w:r w:rsidR="0037747A" w:rsidRPr="002C224A">
        <w:rPr>
          <w:rFonts w:eastAsia="Malgun Gothic"/>
          <w:b/>
          <w:iCs/>
          <w:lang w:eastAsia="ko-KR"/>
        </w:rPr>
        <w:t>drx-HARQ-RTT-Timer</w:t>
      </w:r>
      <w:r w:rsidR="0037747A">
        <w:rPr>
          <w:rFonts w:eastAsia="Malgun Gothic"/>
          <w:b/>
          <w:iCs/>
          <w:lang w:eastAsia="ko-KR"/>
        </w:rPr>
        <w:t xml:space="preserve"> </w:t>
      </w:r>
      <w:r w:rsidR="008F5BA1">
        <w:rPr>
          <w:rFonts w:eastAsia="Malgun Gothic"/>
          <w:b/>
          <w:iCs/>
          <w:lang w:eastAsia="ko-KR"/>
        </w:rPr>
        <w:t>( or does not start the Timer)</w:t>
      </w:r>
      <w:r>
        <w:rPr>
          <w:rFonts w:eastAsia="Malgun Gothic"/>
          <w:b/>
          <w:iCs/>
          <w:lang w:eastAsia="ko-KR"/>
        </w:rPr>
        <w:t xml:space="preserve"> </w:t>
      </w:r>
      <w:r w:rsidR="007D07EE">
        <w:rPr>
          <w:rFonts w:eastAsia="Malgun Gothic"/>
          <w:b/>
          <w:iCs/>
          <w:lang w:eastAsia="ko-KR"/>
        </w:rPr>
        <w:t xml:space="preserve">for the purpose of </w:t>
      </w:r>
      <w:r>
        <w:rPr>
          <w:rFonts w:eastAsia="Malgun Gothic"/>
          <w:b/>
          <w:iCs/>
          <w:lang w:eastAsia="ko-KR"/>
        </w:rPr>
        <w:t>drx-</w:t>
      </w:r>
      <w:r w:rsidR="00292E75">
        <w:rPr>
          <w:rFonts w:eastAsia="Malgun Gothic"/>
          <w:b/>
          <w:iCs/>
          <w:lang w:eastAsia="ko-KR"/>
        </w:rPr>
        <w:t>I</w:t>
      </w:r>
      <w:r>
        <w:rPr>
          <w:rFonts w:eastAsia="Malgun Gothic"/>
          <w:b/>
          <w:iCs/>
          <w:lang w:eastAsia="ko-KR"/>
        </w:rPr>
        <w:t xml:space="preserve">nactivityTimer </w:t>
      </w:r>
      <w:r w:rsidR="007D07EE">
        <w:rPr>
          <w:rFonts w:eastAsia="Malgun Gothic"/>
          <w:b/>
          <w:iCs/>
          <w:lang w:eastAsia="ko-KR"/>
        </w:rPr>
        <w:t xml:space="preserve">to cover </w:t>
      </w:r>
      <w:r w:rsidR="008F5BA1">
        <w:rPr>
          <w:rFonts w:eastAsia="Malgun Gothic"/>
          <w:b/>
          <w:iCs/>
          <w:lang w:eastAsia="ko-KR"/>
        </w:rPr>
        <w:t xml:space="preserve">blind HARQ </w:t>
      </w:r>
      <w:r>
        <w:rPr>
          <w:rFonts w:eastAsia="Malgun Gothic"/>
          <w:b/>
          <w:iCs/>
          <w:lang w:eastAsia="ko-KR"/>
        </w:rPr>
        <w:t>retransmission</w:t>
      </w:r>
      <w:r w:rsidR="008F5BA1">
        <w:rPr>
          <w:rFonts w:eastAsia="Malgun Gothic"/>
          <w:b/>
          <w:iCs/>
          <w:lang w:eastAsia="ko-KR"/>
        </w:rPr>
        <w:t>.</w:t>
      </w:r>
    </w:p>
    <w:p w14:paraId="6FEB130F" w14:textId="46521413" w:rsidR="00EF5AFF" w:rsidRDefault="008F5BA1" w:rsidP="00046109">
      <w:pPr>
        <w:ind w:left="720"/>
        <w:rPr>
          <w:rFonts w:eastAsia="Malgun Gothic"/>
          <w:b/>
          <w:iCs/>
          <w:lang w:eastAsia="ko-KR"/>
        </w:rPr>
      </w:pPr>
      <w:r w:rsidRPr="005F6059">
        <w:rPr>
          <w:rFonts w:eastAsia="Malgun Gothic"/>
          <w:b/>
          <w:iCs/>
          <w:lang w:eastAsia="ko-KR"/>
        </w:rPr>
        <w:t xml:space="preserve">Option 2: Network configures </w:t>
      </w:r>
      <w:r w:rsidR="0037747A" w:rsidRPr="002C224A">
        <w:rPr>
          <w:rFonts w:eastAsia="Malgun Gothic"/>
          <w:b/>
          <w:iCs/>
          <w:lang w:eastAsia="ko-KR"/>
        </w:rPr>
        <w:t>drx-HARQ-RTT-Timer</w:t>
      </w:r>
      <w:r>
        <w:rPr>
          <w:rFonts w:eastAsia="Malgun Gothic"/>
          <w:b/>
          <w:iCs/>
          <w:lang w:eastAsia="ko-KR"/>
        </w:rPr>
        <w:t xml:space="preserve"> value to zero</w:t>
      </w:r>
      <w:r w:rsidR="007D07EE">
        <w:rPr>
          <w:rFonts w:eastAsia="Malgun Gothic"/>
          <w:b/>
          <w:iCs/>
          <w:lang w:eastAsia="ko-KR"/>
        </w:rPr>
        <w:t xml:space="preserve"> for the purpose of </w:t>
      </w:r>
      <w:r w:rsidRPr="005F6059">
        <w:rPr>
          <w:rFonts w:eastAsia="Malgun Gothic"/>
          <w:b/>
          <w:iCs/>
          <w:lang w:eastAsia="ko-KR"/>
        </w:rPr>
        <w:t xml:space="preserve">drx-RetrasnmissionTimer </w:t>
      </w:r>
      <w:r w:rsidR="007D07EE">
        <w:rPr>
          <w:rFonts w:eastAsia="Malgun Gothic"/>
          <w:b/>
          <w:iCs/>
          <w:lang w:eastAsia="ko-KR"/>
        </w:rPr>
        <w:t xml:space="preserve">to cover </w:t>
      </w:r>
      <w:r w:rsidRPr="005F6059">
        <w:rPr>
          <w:rFonts w:eastAsia="Malgun Gothic"/>
          <w:b/>
          <w:iCs/>
          <w:lang w:eastAsia="ko-KR"/>
        </w:rPr>
        <w:t>blind HARQ retransmission.</w:t>
      </w:r>
    </w:p>
    <w:p w14:paraId="55D909D9" w14:textId="77777777" w:rsidR="00046109" w:rsidRPr="00046109" w:rsidRDefault="00046109" w:rsidP="00046109">
      <w:pPr>
        <w:ind w:left="720"/>
        <w:rPr>
          <w:rFonts w:eastAsia="Malgun Gothic"/>
          <w:b/>
          <w:iCs/>
          <w:lang w:eastAsia="ko-KR"/>
        </w:rPr>
      </w:pPr>
    </w:p>
    <w:p w14:paraId="5E5B8683" w14:textId="111BBB3F" w:rsidR="002879BD" w:rsidRPr="002879BD" w:rsidRDefault="002879BD" w:rsidP="002879BD">
      <w:pPr>
        <w:rPr>
          <w:rFonts w:asciiTheme="majorHAnsi" w:eastAsiaTheme="majorEastAsia" w:hAnsiTheme="majorHAnsi" w:cs="Arial"/>
          <w:b/>
          <w:bCs/>
          <w:color w:val="000000" w:themeColor="text1"/>
          <w:sz w:val="28"/>
          <w:szCs w:val="28"/>
          <w:u w:val="single"/>
        </w:rPr>
      </w:pPr>
      <w:r w:rsidRPr="002879BD">
        <w:rPr>
          <w:rFonts w:asciiTheme="majorHAnsi" w:eastAsiaTheme="majorEastAsia" w:hAnsiTheme="majorHAnsi" w:cs="Arial"/>
          <w:b/>
          <w:bCs/>
          <w:color w:val="000000" w:themeColor="text1"/>
          <w:sz w:val="28"/>
          <w:szCs w:val="28"/>
          <w:u w:val="single"/>
        </w:rPr>
        <w:t>SR transmission during DRX off period</w:t>
      </w:r>
    </w:p>
    <w:p w14:paraId="5E3FDFDE" w14:textId="4AD7C93C" w:rsidR="005D2DEA" w:rsidRPr="005D2DEA" w:rsidRDefault="005D2DEA" w:rsidP="005D2DEA">
      <w:pPr>
        <w:pStyle w:val="B2"/>
        <w:ind w:left="0" w:firstLine="0"/>
        <w:rPr>
          <w:lang w:val="en-US"/>
        </w:rPr>
      </w:pPr>
      <w:r>
        <w:rPr>
          <w:iCs/>
          <w:lang w:eastAsia="ko-KR"/>
        </w:rPr>
        <w:t>In DRX off period, w</w:t>
      </w:r>
      <w:r w:rsidRPr="008B5B58">
        <w:rPr>
          <w:iCs/>
          <w:lang w:eastAsia="ko-KR"/>
        </w:rPr>
        <w:t>hen an SR is sent on PUCCH and is pending, UE goes to DRX active time during which it monitors PDCCH. However, the UE may not be scheduled immediately after sending SR due</w:t>
      </w:r>
      <w:r>
        <w:rPr>
          <w:iCs/>
          <w:lang w:eastAsia="ko-KR"/>
        </w:rPr>
        <w:t xml:space="preserve"> to the large RTT of an NTN. </w:t>
      </w:r>
      <w:r w:rsidRPr="008B5B58">
        <w:rPr>
          <w:iCs/>
          <w:lang w:eastAsia="ko-KR"/>
        </w:rPr>
        <w:t xml:space="preserve">As a result, the UE consumes considerable power while monitoring PDCCH and waiting to receive the </w:t>
      </w:r>
      <w:r>
        <w:rPr>
          <w:iCs/>
          <w:lang w:eastAsia="ko-KR"/>
        </w:rPr>
        <w:t xml:space="preserve">SR </w:t>
      </w:r>
      <w:r>
        <w:rPr>
          <w:iCs/>
          <w:lang w:eastAsia="ko-KR"/>
        </w:rPr>
        <w:lastRenderedPageBreak/>
        <w:t>response</w:t>
      </w:r>
      <w:r w:rsidRPr="008B5B58">
        <w:rPr>
          <w:iCs/>
          <w:lang w:eastAsia="ko-KR"/>
        </w:rPr>
        <w:t xml:space="preserve"> by the gNB</w:t>
      </w:r>
      <w:r>
        <w:rPr>
          <w:iCs/>
          <w:lang w:eastAsia="ko-KR"/>
        </w:rPr>
        <w:t xml:space="preserve">. This issue was briefly discussed in the RAN2#108 meeting and it was agreed that </w:t>
      </w:r>
      <w:r>
        <w:t>network configures offset to the UE for monitoring UL resources after the SR is sent which was captured in the technical report TR 38.821 [1].</w:t>
      </w:r>
    </w:p>
    <w:p w14:paraId="039138AA" w14:textId="2FF2D220" w:rsidR="002879BD" w:rsidRDefault="002879BD" w:rsidP="002879BD">
      <w:r>
        <w:t>According to TS38.321</w:t>
      </w:r>
      <w:r w:rsidRPr="002879BD">
        <w:rPr>
          <w:color w:val="000000" w:themeColor="text1"/>
        </w:rPr>
        <w:t xml:space="preserve">, </w:t>
      </w:r>
      <w:r w:rsidRPr="0026066D">
        <w:t>the Scheduling Request (SR) is used for requesting UL-SCH resources for new transmission. Each SR configuration corresponds to one or more logical channels. Each logical channel may be mapped to zero or one SR configuration, which is configured by RRC. The purpose for this mapping between SR configuration and LCH is to make the network somehow be aware of which traffic type is requesting uplink resources. By doing mapping between LCH and SR configuration, the network is aware of the LCH that triggers the SR. For example, each specific logical channel can be configured with a different SR configuration, so that when an SR is received, the network is aware of the LCH</w:t>
      </w:r>
      <w:r>
        <w:t xml:space="preserve"> [2]</w:t>
      </w:r>
      <w:r w:rsidRPr="0026066D">
        <w:t xml:space="preserve">. </w:t>
      </w:r>
      <w:r>
        <w:t xml:space="preserve">Since SR is configured according to priority of services, we propose the value of offset </w:t>
      </w:r>
      <w:r w:rsidR="00EF275B">
        <w:t xml:space="preserve">to the UE for monitoring UL resources after the SR is sent, </w:t>
      </w:r>
      <w:r>
        <w:t xml:space="preserve">can be configured individually in each SR configuration. For example, SR with higher priority would be configured with relatively smaller offset value and similarly, SR with lower priority would be configured with relatively larger offset value. After SR is sent, UE applies offset value corresponding to SR configuration. </w:t>
      </w:r>
    </w:p>
    <w:p w14:paraId="75377A24" w14:textId="0FC00AF1" w:rsidR="002879BD" w:rsidRDefault="002879BD" w:rsidP="002879BD">
      <w:pPr>
        <w:rPr>
          <w:b/>
        </w:rPr>
      </w:pPr>
      <w:r w:rsidRPr="002879BD">
        <w:rPr>
          <w:b/>
        </w:rPr>
        <w:t xml:space="preserve">Proposal </w:t>
      </w:r>
      <w:r w:rsidR="00EE701C">
        <w:rPr>
          <w:b/>
        </w:rPr>
        <w:t>2</w:t>
      </w:r>
      <w:r w:rsidRPr="002879BD">
        <w:rPr>
          <w:b/>
        </w:rPr>
        <w:t xml:space="preserve">: In NTN, offset </w:t>
      </w:r>
      <w:r w:rsidR="00EF275B" w:rsidRPr="00EF275B">
        <w:rPr>
          <w:b/>
        </w:rPr>
        <w:t xml:space="preserve">to the UE for monitoring UL resources after the SR is sent </w:t>
      </w:r>
      <w:r w:rsidRPr="002879BD">
        <w:rPr>
          <w:b/>
        </w:rPr>
        <w:t xml:space="preserve">is configured individually in each SR configuration that enables UE to save more power and allows more scheduling flexibility to low priority services. </w:t>
      </w:r>
    </w:p>
    <w:p w14:paraId="0336468C" w14:textId="6C4E16DD" w:rsidR="002879BD" w:rsidRPr="002879BD" w:rsidRDefault="002879BD" w:rsidP="002879BD">
      <w:pPr>
        <w:rPr>
          <w:rFonts w:asciiTheme="majorHAnsi" w:eastAsiaTheme="majorEastAsia" w:hAnsiTheme="majorHAnsi" w:cs="Arial"/>
          <w:b/>
          <w:bCs/>
          <w:color w:val="000000" w:themeColor="text1"/>
          <w:sz w:val="28"/>
          <w:szCs w:val="28"/>
          <w:u w:val="single"/>
        </w:rPr>
      </w:pPr>
      <w:r w:rsidRPr="002879BD">
        <w:rPr>
          <w:rFonts w:asciiTheme="majorHAnsi" w:eastAsiaTheme="majorEastAsia" w:hAnsiTheme="majorHAnsi" w:cs="Arial"/>
          <w:b/>
          <w:bCs/>
          <w:color w:val="000000" w:themeColor="text1"/>
          <w:sz w:val="28"/>
          <w:szCs w:val="28"/>
          <w:u w:val="single"/>
        </w:rPr>
        <w:t>Impact on BSR procedure</w:t>
      </w:r>
    </w:p>
    <w:p w14:paraId="62196393" w14:textId="77777777" w:rsidR="005D2DEA" w:rsidRPr="00C51F73" w:rsidRDefault="005D2DEA" w:rsidP="005D2DEA">
      <w:pPr>
        <w:autoSpaceDE w:val="0"/>
        <w:autoSpaceDN w:val="0"/>
        <w:adjustRightInd w:val="0"/>
        <w:rPr>
          <w:lang w:val="en-US" w:eastAsia="ja-JP"/>
        </w:rPr>
      </w:pPr>
      <w:r>
        <w:rPr>
          <w:lang w:val="en-US"/>
        </w:rPr>
        <w:t xml:space="preserve">RAN2 agreed network could enable or disable the </w:t>
      </w:r>
      <w:r>
        <w:rPr>
          <w:rFonts w:eastAsia="Calibri"/>
          <w:lang w:val="en-US"/>
        </w:rPr>
        <w:t xml:space="preserve">HARQ uplink retransmission at the UE transmitter based on the service requirement in terms of reliability and throughput. NW could enable the HARQ UL retransmission for high reliability and low rate service with small and infrequent data whereas NW could disable the HARQ UL retransmission for high rate eMBB services and low reliability services. Furthermore, it was agreed that the enabling / disabling of HARQ uplink retransmission could be configurable on a per UE, per HARQ process and per LCH basis which was </w:t>
      </w:r>
      <w:r>
        <w:rPr>
          <w:lang w:val="en-US"/>
        </w:rPr>
        <w:t>captured in the technical report TR 38.821 [1].</w:t>
      </w:r>
    </w:p>
    <w:p w14:paraId="38E51CF9" w14:textId="38F89496" w:rsidR="002879BD" w:rsidRDefault="002879BD" w:rsidP="002879BD">
      <w:r>
        <w:t>During the NTN study item phase, RAN2 agreed that the current 5 step SR procedure is not suitable in NTN due to larger RTT. In order to compensate RTT, following solutions was discussed and captured in the technical report TR 38.821</w:t>
      </w:r>
      <w:r w:rsidR="005F6059">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754"/>
        <w:gridCol w:w="3362"/>
        <w:gridCol w:w="1696"/>
      </w:tblGrid>
      <w:tr w:rsidR="002879BD" w:rsidRPr="00B923D6" w14:paraId="03C91A2C" w14:textId="77777777" w:rsidTr="00A067DD">
        <w:tc>
          <w:tcPr>
            <w:tcW w:w="1817" w:type="dxa"/>
            <w:tcBorders>
              <w:top w:val="single" w:sz="4" w:space="0" w:color="auto"/>
              <w:left w:val="single" w:sz="4" w:space="0" w:color="auto"/>
              <w:bottom w:val="single" w:sz="4" w:space="0" w:color="auto"/>
              <w:right w:val="single" w:sz="4" w:space="0" w:color="auto"/>
            </w:tcBorders>
            <w:shd w:val="clear" w:color="auto" w:fill="D9D9D9"/>
            <w:hideMark/>
          </w:tcPr>
          <w:p w14:paraId="48955D7D" w14:textId="77777777" w:rsidR="002879BD" w:rsidRPr="00B923D6" w:rsidRDefault="002879BD" w:rsidP="00A067DD">
            <w:pPr>
              <w:pStyle w:val="TAL"/>
              <w:rPr>
                <w:rFonts w:eastAsia="Calibri"/>
              </w:rPr>
            </w:pPr>
            <w:r w:rsidRPr="00B923D6">
              <w:rPr>
                <w:rFonts w:eastAsia="Calibri"/>
              </w:rPr>
              <w:t>Scheduling option</w:t>
            </w: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
          <w:p w14:paraId="253066DE" w14:textId="77777777" w:rsidR="002879BD" w:rsidRPr="00B923D6" w:rsidRDefault="002879BD" w:rsidP="00A067DD">
            <w:pPr>
              <w:pStyle w:val="TAL"/>
              <w:rPr>
                <w:rFonts w:eastAsia="Calibri"/>
              </w:rPr>
            </w:pPr>
            <w:r w:rsidRPr="00B923D6">
              <w:rPr>
                <w:rFonts w:eastAsia="Calibri"/>
              </w:rPr>
              <w:t>Pros</w:t>
            </w:r>
          </w:p>
        </w:tc>
        <w:tc>
          <w:tcPr>
            <w:tcW w:w="3362" w:type="dxa"/>
            <w:tcBorders>
              <w:top w:val="single" w:sz="4" w:space="0" w:color="auto"/>
              <w:left w:val="single" w:sz="4" w:space="0" w:color="auto"/>
              <w:bottom w:val="single" w:sz="4" w:space="0" w:color="auto"/>
              <w:right w:val="single" w:sz="4" w:space="0" w:color="auto"/>
            </w:tcBorders>
            <w:shd w:val="clear" w:color="auto" w:fill="D9D9D9"/>
            <w:hideMark/>
          </w:tcPr>
          <w:p w14:paraId="4CE7200D" w14:textId="77777777" w:rsidR="002879BD" w:rsidRPr="00B923D6" w:rsidRDefault="002879BD" w:rsidP="00A067DD">
            <w:pPr>
              <w:pStyle w:val="TAL"/>
              <w:rPr>
                <w:rFonts w:eastAsia="Calibri"/>
              </w:rPr>
            </w:pPr>
            <w:r w:rsidRPr="00B923D6">
              <w:rPr>
                <w:rFonts w:eastAsia="Calibri"/>
              </w:rPr>
              <w:t>Cons</w:t>
            </w:r>
          </w:p>
        </w:tc>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9C55E8D" w14:textId="77777777" w:rsidR="002879BD" w:rsidRPr="00B923D6" w:rsidRDefault="002879BD" w:rsidP="00A067DD">
            <w:pPr>
              <w:pStyle w:val="TAL"/>
              <w:rPr>
                <w:rFonts w:eastAsia="Calibri"/>
              </w:rPr>
            </w:pPr>
            <w:r w:rsidRPr="00B923D6">
              <w:rPr>
                <w:rFonts w:eastAsia="Calibri"/>
              </w:rPr>
              <w:t>Delays*</w:t>
            </w:r>
          </w:p>
        </w:tc>
      </w:tr>
      <w:tr w:rsidR="002879BD" w:rsidRPr="00B923D6" w14:paraId="16F7456D" w14:textId="77777777" w:rsidTr="00A067DD">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DC062" w14:textId="77777777" w:rsidR="002879BD" w:rsidRPr="00B923D6" w:rsidRDefault="002879BD" w:rsidP="00A067DD">
            <w:pPr>
              <w:pStyle w:val="TAL"/>
              <w:rPr>
                <w:rFonts w:eastAsia="Calibri"/>
              </w:rPr>
            </w:pPr>
            <w:r w:rsidRPr="00B923D6">
              <w:rPr>
                <w:rFonts w:eastAsia="Calibri"/>
              </w:rPr>
              <w:t>SR-BSR procedure</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25CA447F" w14:textId="77777777" w:rsidR="002879BD" w:rsidRPr="00B923D6" w:rsidRDefault="002879BD" w:rsidP="00A067DD">
            <w:pPr>
              <w:pStyle w:val="TAL"/>
              <w:rPr>
                <w:rFonts w:eastAsia="Calibri"/>
              </w:rPr>
            </w:pPr>
            <w:r w:rsidRPr="00B923D6">
              <w:rPr>
                <w:rFonts w:eastAsia="Calibri"/>
              </w:rPr>
              <w:t>- Low resource overhead required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5BB28E42" w14:textId="77777777" w:rsidR="002879BD" w:rsidRPr="00B923D6" w:rsidRDefault="002879BD" w:rsidP="00A067DD">
            <w:pPr>
              <w:pStyle w:val="TAL"/>
              <w:rPr>
                <w:rFonts w:eastAsia="Calibri"/>
              </w:rPr>
            </w:pPr>
            <w:r w:rsidRPr="00B923D6">
              <w:rPr>
                <w:rFonts w:eastAsia="Calibri"/>
              </w:rPr>
              <w:t>- Large delays</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6C0856CF" w14:textId="77777777" w:rsidR="002879BD" w:rsidRPr="00B923D6" w:rsidRDefault="002879BD" w:rsidP="00A067DD">
            <w:pPr>
              <w:pStyle w:val="TAL"/>
              <w:rPr>
                <w:rFonts w:eastAsia="Calibri"/>
              </w:rPr>
            </w:pPr>
            <w:r w:rsidRPr="00B923D6">
              <w:rPr>
                <w:rFonts w:eastAsia="Calibri"/>
              </w:rPr>
              <w:t>At least 2 RTTs of delay</w:t>
            </w:r>
          </w:p>
        </w:tc>
      </w:tr>
      <w:tr w:rsidR="002879BD" w:rsidRPr="00B923D6" w14:paraId="753C1749" w14:textId="77777777" w:rsidTr="00A067DD">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272F34C0" w14:textId="77777777" w:rsidR="002879BD" w:rsidRPr="00B923D6" w:rsidRDefault="002879BD" w:rsidP="00A067DD">
            <w:pPr>
              <w:pStyle w:val="TAL"/>
              <w:rPr>
                <w:rFonts w:eastAsia="Calibri"/>
              </w:rPr>
            </w:pPr>
            <w:r w:rsidRPr="00B923D6">
              <w:rPr>
                <w:rFonts w:eastAsia="Calibri"/>
              </w:rPr>
              <w:t>Sending large grant in response to SR</w:t>
            </w:r>
          </w:p>
        </w:tc>
        <w:tc>
          <w:tcPr>
            <w:tcW w:w="2754" w:type="dxa"/>
            <w:tcBorders>
              <w:top w:val="single" w:sz="4" w:space="0" w:color="auto"/>
              <w:left w:val="single" w:sz="4" w:space="0" w:color="auto"/>
              <w:bottom w:val="single" w:sz="4" w:space="0" w:color="auto"/>
              <w:right w:val="single" w:sz="4" w:space="0" w:color="auto"/>
            </w:tcBorders>
            <w:shd w:val="clear" w:color="auto" w:fill="auto"/>
          </w:tcPr>
          <w:p w14:paraId="59076E88" w14:textId="77777777" w:rsidR="002879BD" w:rsidRPr="00B923D6" w:rsidRDefault="002879BD" w:rsidP="00A067DD">
            <w:pPr>
              <w:pStyle w:val="TAL"/>
              <w:rPr>
                <w:rFonts w:eastAsia="Calibri"/>
              </w:rPr>
            </w:pPr>
            <w:r w:rsidRPr="00B923D6">
              <w:rPr>
                <w:rFonts w:eastAsia="Calibri"/>
              </w:rPr>
              <w:t>- Potentially low resource overhead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0D284DDF" w14:textId="77777777" w:rsidR="002879BD" w:rsidRPr="00B923D6" w:rsidRDefault="002879BD" w:rsidP="00A067DD">
            <w:pPr>
              <w:pStyle w:val="TAL"/>
              <w:rPr>
                <w:rFonts w:eastAsia="Calibri"/>
              </w:rPr>
            </w:pPr>
            <w:r w:rsidRPr="00B923D6">
              <w:rPr>
                <w:rFonts w:eastAsia="Calibri"/>
              </w:rPr>
              <w:t>- Still takes 2 RTTs before UE has the BSR</w:t>
            </w:r>
          </w:p>
          <w:p w14:paraId="5E401E28" w14:textId="77777777" w:rsidR="002879BD" w:rsidRPr="00B923D6" w:rsidRDefault="002879BD" w:rsidP="00A067DD">
            <w:pPr>
              <w:pStyle w:val="TAL"/>
              <w:rPr>
                <w:rFonts w:eastAsia="Calibri"/>
              </w:rPr>
            </w:pPr>
            <w:r w:rsidRPr="00B923D6">
              <w:rPr>
                <w:rFonts w:eastAsia="Calibri"/>
              </w:rPr>
              <w:t>- Might be a waste in terms of resources since network is still not aware of the buffer situation of the UE</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5CD1BC92" w14:textId="77777777" w:rsidR="002879BD" w:rsidRPr="00B923D6" w:rsidRDefault="002879BD" w:rsidP="00A067DD">
            <w:pPr>
              <w:pStyle w:val="TAL"/>
              <w:rPr>
                <w:rFonts w:eastAsia="Calibri"/>
              </w:rPr>
            </w:pPr>
            <w:r w:rsidRPr="00B923D6">
              <w:rPr>
                <w:rFonts w:eastAsia="Calibri"/>
              </w:rPr>
              <w:t>1 – 2 RTTs</w:t>
            </w:r>
          </w:p>
        </w:tc>
      </w:tr>
      <w:tr w:rsidR="002879BD" w:rsidRPr="00B923D6" w14:paraId="148CBD91" w14:textId="77777777" w:rsidTr="00A067DD">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1D563B17" w14:textId="77777777" w:rsidR="002879BD" w:rsidRPr="00B923D6" w:rsidRDefault="002879BD" w:rsidP="00A067DD">
            <w:pPr>
              <w:pStyle w:val="TAL"/>
              <w:rPr>
                <w:rFonts w:eastAsia="Calibri"/>
              </w:rPr>
            </w:pPr>
            <w:r w:rsidRPr="00B923D6">
              <w:rPr>
                <w:rFonts w:eastAsia="Calibri"/>
              </w:rPr>
              <w:t>Configured grant</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1025A6AB" w14:textId="77777777" w:rsidR="002879BD" w:rsidRPr="00B923D6" w:rsidRDefault="002879BD" w:rsidP="00A067DD">
            <w:pPr>
              <w:pStyle w:val="TAL"/>
              <w:rPr>
                <w:rFonts w:eastAsia="Calibri"/>
              </w:rPr>
            </w:pPr>
            <w:r w:rsidRPr="00B923D6">
              <w:rPr>
                <w:rFonts w:eastAsia="Calibri"/>
              </w:rPr>
              <w:t>- Low latency with right configuration</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0F77A246" w14:textId="77777777" w:rsidR="002879BD" w:rsidRPr="00B923D6" w:rsidRDefault="002879BD" w:rsidP="00A067DD">
            <w:pPr>
              <w:pStyle w:val="TAL"/>
              <w:rPr>
                <w:rFonts w:eastAsia="Calibri"/>
              </w:rPr>
            </w:pPr>
            <w:r w:rsidRPr="00B923D6">
              <w:rPr>
                <w:rFonts w:eastAsia="Calibri"/>
              </w:rPr>
              <w:t>- Large overhead</w:t>
            </w:r>
          </w:p>
          <w:p w14:paraId="7B991B16" w14:textId="77777777" w:rsidR="002879BD" w:rsidRPr="00B923D6" w:rsidRDefault="002879BD" w:rsidP="00A067DD">
            <w:pPr>
              <w:pStyle w:val="TAL"/>
              <w:rPr>
                <w:rFonts w:eastAsia="Calibri"/>
              </w:rPr>
            </w:pPr>
            <w:r w:rsidRPr="00B923D6">
              <w:rPr>
                <w:rFonts w:eastAsia="Calibri"/>
              </w:rPr>
              <w:t>- Trade-off between latency and overhead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3BB11C05" w14:textId="77777777" w:rsidR="002879BD" w:rsidRPr="00B923D6" w:rsidRDefault="002879BD" w:rsidP="00A067DD">
            <w:pPr>
              <w:pStyle w:val="TAL"/>
              <w:rPr>
                <w:rFonts w:eastAsia="Calibri"/>
              </w:rPr>
            </w:pPr>
            <w:r w:rsidRPr="00B923D6">
              <w:rPr>
                <w:rFonts w:eastAsia="Calibri"/>
              </w:rPr>
              <w:t>0 – 1 RTT**</w:t>
            </w:r>
          </w:p>
        </w:tc>
      </w:tr>
      <w:tr w:rsidR="002879BD" w:rsidRPr="00B923D6" w14:paraId="34FE152D" w14:textId="77777777" w:rsidTr="00A067DD">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76511DAB" w14:textId="77777777" w:rsidR="002879BD" w:rsidRPr="00B923D6" w:rsidRDefault="002879BD" w:rsidP="00A067DD">
            <w:pPr>
              <w:pStyle w:val="TAL"/>
              <w:rPr>
                <w:rFonts w:eastAsia="Calibri"/>
              </w:rPr>
            </w:pPr>
            <w:r w:rsidRPr="00B923D6">
              <w:rPr>
                <w:rFonts w:eastAsia="Calibri"/>
              </w:rPr>
              <w:t>BSR-indication in SR</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20EC1997" w14:textId="77777777" w:rsidR="002879BD" w:rsidRPr="00B923D6" w:rsidRDefault="002879BD" w:rsidP="00A067DD">
            <w:pPr>
              <w:pStyle w:val="TAL"/>
              <w:rPr>
                <w:rFonts w:eastAsia="Calibri"/>
              </w:rPr>
            </w:pPr>
            <w:r w:rsidRPr="00B923D6">
              <w:rPr>
                <w:rFonts w:eastAsia="Calibri"/>
              </w:rPr>
              <w:t>- Low latency with correct configuration</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1C9E820F" w14:textId="77777777" w:rsidR="002879BD" w:rsidRPr="00B923D6" w:rsidRDefault="002879BD" w:rsidP="00A067DD">
            <w:pPr>
              <w:pStyle w:val="TAL"/>
              <w:rPr>
                <w:rFonts w:eastAsia="Calibri"/>
              </w:rPr>
            </w:pPr>
            <w:r w:rsidRPr="00B923D6">
              <w:rPr>
                <w:rFonts w:eastAsia="Calibri"/>
              </w:rPr>
              <w:t>- Large spec-impact</w:t>
            </w:r>
          </w:p>
          <w:p w14:paraId="07F048E1" w14:textId="77777777" w:rsidR="002879BD" w:rsidRPr="00B923D6" w:rsidRDefault="002879BD" w:rsidP="00A067DD">
            <w:pPr>
              <w:pStyle w:val="TAL"/>
              <w:rPr>
                <w:rFonts w:eastAsia="Calibri"/>
              </w:rPr>
            </w:pPr>
            <w:r w:rsidRPr="00B923D6">
              <w:rPr>
                <w:rFonts w:eastAsia="Calibri"/>
              </w:rPr>
              <w:t>- Resource overhead impact unclear, larger than SR</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8288188" w14:textId="77777777" w:rsidR="002879BD" w:rsidRPr="00B923D6" w:rsidRDefault="002879BD" w:rsidP="00A067DD">
            <w:pPr>
              <w:pStyle w:val="TAL"/>
              <w:rPr>
                <w:rFonts w:eastAsia="Calibri"/>
              </w:rPr>
            </w:pPr>
            <w:r w:rsidRPr="00B923D6">
              <w:rPr>
                <w:rFonts w:eastAsia="Calibri"/>
              </w:rPr>
              <w:t>1 RTT</w:t>
            </w:r>
          </w:p>
        </w:tc>
      </w:tr>
      <w:tr w:rsidR="002879BD" w:rsidRPr="00B923D6" w14:paraId="62BED010" w14:textId="77777777" w:rsidTr="00A067DD">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127F1FDD" w14:textId="77777777" w:rsidR="002879BD" w:rsidRPr="00B923D6" w:rsidRDefault="002879BD" w:rsidP="00A067DD">
            <w:pPr>
              <w:pStyle w:val="TAL"/>
              <w:rPr>
                <w:rFonts w:eastAsia="Calibri"/>
              </w:rPr>
            </w:pPr>
            <w:r w:rsidRPr="00B923D6">
              <w:rPr>
                <w:rFonts w:eastAsia="Calibri"/>
              </w:rPr>
              <w:t>BSR over 2-step random access</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31F623D3" w14:textId="77777777" w:rsidR="002879BD" w:rsidRPr="00B923D6" w:rsidRDefault="002879BD" w:rsidP="00A067DD">
            <w:pPr>
              <w:pStyle w:val="TAL"/>
              <w:rPr>
                <w:rFonts w:eastAsia="Calibri"/>
              </w:rPr>
            </w:pPr>
            <w:r w:rsidRPr="00B923D6">
              <w:rPr>
                <w:rFonts w:eastAsia="Calibri"/>
              </w:rPr>
              <w:t>- Low latency</w:t>
            </w:r>
          </w:p>
          <w:p w14:paraId="4AC91484" w14:textId="77777777" w:rsidR="002879BD" w:rsidRPr="00B923D6" w:rsidRDefault="002879BD" w:rsidP="00A067DD">
            <w:pPr>
              <w:pStyle w:val="TAL"/>
              <w:rPr>
                <w:rFonts w:eastAsia="Calibri"/>
              </w:rPr>
            </w:pPr>
            <w:r w:rsidRPr="00B923D6">
              <w:rPr>
                <w:rFonts w:eastAsia="Calibri"/>
              </w:rPr>
              <w:t>- Low overhead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1F24F501" w14:textId="77777777" w:rsidR="002879BD" w:rsidRPr="00B923D6" w:rsidRDefault="002879BD" w:rsidP="00A067DD">
            <w:pPr>
              <w:pStyle w:val="TAL"/>
              <w:rPr>
                <w:rFonts w:eastAsia="Calibri"/>
              </w:rPr>
            </w:pPr>
            <w:r w:rsidRPr="00B923D6">
              <w:rPr>
                <w:rFonts w:eastAsia="Calibri"/>
              </w:rPr>
              <w:t>- RACH resources required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67D7F42A" w14:textId="1CCFD0ED" w:rsidR="002879BD" w:rsidRPr="00B923D6" w:rsidRDefault="00334299" w:rsidP="006F6B85">
            <w:pPr>
              <w:pStyle w:val="TAL"/>
              <w:rPr>
                <w:rFonts w:eastAsia="Calibri"/>
              </w:rPr>
            </w:pPr>
            <w:r w:rsidRPr="00B923D6">
              <w:rPr>
                <w:rFonts w:eastAsia="Calibri"/>
              </w:rPr>
              <w:t>0 – 1 RTT**</w:t>
            </w:r>
          </w:p>
        </w:tc>
      </w:tr>
    </w:tbl>
    <w:p w14:paraId="39CE4F47" w14:textId="77777777" w:rsidR="002879BD" w:rsidRDefault="002879BD" w:rsidP="002879BD"/>
    <w:p w14:paraId="4E535E55" w14:textId="6B8EDAC1" w:rsidR="002879BD" w:rsidRDefault="002879BD" w:rsidP="002879BD">
      <w:r>
        <w:t xml:space="preserve">We have identified the BSR impact on above all listed options. The use of buffer status report is for the UE to report the amount of available data in the UE to the network. Furthermore, buffer status report contains information on the amount of data available per Logical Channel Group (LCG). </w:t>
      </w:r>
    </w:p>
    <w:p w14:paraId="6F56D3F1" w14:textId="626B02F7" w:rsidR="002879BD" w:rsidRPr="002879BD" w:rsidRDefault="002879BD" w:rsidP="002879BD">
      <w:pPr>
        <w:rPr>
          <w:b/>
        </w:rPr>
      </w:pPr>
      <w:r w:rsidRPr="002879BD">
        <w:rPr>
          <w:b/>
        </w:rPr>
        <w:t xml:space="preserve">Observation </w:t>
      </w:r>
      <w:r w:rsidR="00EE701C">
        <w:rPr>
          <w:b/>
        </w:rPr>
        <w:t>2</w:t>
      </w:r>
      <w:r w:rsidRPr="002879BD">
        <w:rPr>
          <w:b/>
        </w:rPr>
        <w:t xml:space="preserve">: BSR is used to report UL buffer </w:t>
      </w:r>
      <w:r w:rsidR="001B23B1">
        <w:rPr>
          <w:b/>
        </w:rPr>
        <w:t>per</w:t>
      </w:r>
      <w:r w:rsidRPr="002879BD">
        <w:rPr>
          <w:b/>
        </w:rPr>
        <w:t xml:space="preserve"> logical channel groups. </w:t>
      </w:r>
    </w:p>
    <w:p w14:paraId="710DC86C" w14:textId="1754B627" w:rsidR="002879BD" w:rsidRPr="002879BD" w:rsidRDefault="002879BD" w:rsidP="002879BD">
      <w:pPr>
        <w:rPr>
          <w:lang w:val="en-US"/>
        </w:rPr>
      </w:pPr>
      <w:r>
        <w:t>During the NTN study item phase RAN2 agreed that the</w:t>
      </w:r>
      <w:r w:rsidRPr="00D839C4">
        <w:t xml:space="preserve"> enabling / disabling of HARQ feedback can be configurable on a per </w:t>
      </w:r>
      <w:r>
        <w:t>UE, per LCH</w:t>
      </w:r>
      <w:r w:rsidRPr="00D839C4">
        <w:t xml:space="preserve"> and per HARQ process basis via RRC signalling.</w:t>
      </w:r>
      <w:r>
        <w:t xml:space="preserve"> </w:t>
      </w:r>
      <w:r w:rsidRPr="002879BD">
        <w:rPr>
          <w:lang w:val="en-US"/>
        </w:rPr>
        <w:t xml:space="preserve">If enabling or disabling of HARQ feedback is a per LCH and per HARQ process, current BSR format would be inappropriate because BSR </w:t>
      </w:r>
      <w:r w:rsidR="002A6274">
        <w:rPr>
          <w:lang w:val="en-US"/>
        </w:rPr>
        <w:t xml:space="preserve">provide only the amount of data for each logical channel group (LCG) and </w:t>
      </w:r>
      <w:r w:rsidRPr="002879BD">
        <w:rPr>
          <w:lang w:val="en-US"/>
        </w:rPr>
        <w:t xml:space="preserve">does not provide information of data available for each logical channel. Therefore, when network receives BSR request, it could not determine whether BSR is trigger due to LCH that have enable the HARQ feedback or disable the HARQ feedback or both. As a result, network would not know whether to allocate UL resources corresponds to HARQ feedback enable or HARQ feedback disable or both. </w:t>
      </w:r>
    </w:p>
    <w:p w14:paraId="38CECB73" w14:textId="77777777" w:rsidR="002879BD" w:rsidRDefault="002879BD" w:rsidP="002879BD">
      <w:pPr>
        <w:pStyle w:val="ListParagraph"/>
        <w:jc w:val="center"/>
      </w:pPr>
      <w:r>
        <w:object w:dxaOrig="9521" w:dyaOrig="4851" w14:anchorId="716488E8">
          <v:shape id="_x0000_i1029" type="#_x0000_t75" style="width:259.5pt;height:132pt" o:ole="">
            <v:imagedata r:id="rId19" o:title=""/>
          </v:shape>
          <o:OLEObject Type="Embed" ProgID="Visio.Drawing.15" ShapeID="_x0000_i1029" DrawAspect="Content" ObjectID="_1658227094" r:id="rId20"/>
        </w:object>
      </w:r>
    </w:p>
    <w:p w14:paraId="705FCA20" w14:textId="7DEEB283" w:rsidR="002879BD" w:rsidRPr="002879BD" w:rsidRDefault="002879BD" w:rsidP="002879BD">
      <w:pPr>
        <w:jc w:val="center"/>
        <w:rPr>
          <w:lang w:val="en-US"/>
        </w:rPr>
      </w:pPr>
      <w:r w:rsidRPr="004F5144">
        <w:rPr>
          <w:b/>
          <w:lang w:val="en-US"/>
        </w:rPr>
        <w:t xml:space="preserve">Figure </w:t>
      </w:r>
      <w:r w:rsidR="004F5144">
        <w:rPr>
          <w:b/>
          <w:lang w:val="en-US"/>
        </w:rPr>
        <w:t>3</w:t>
      </w:r>
      <w:r w:rsidRPr="004F5144">
        <w:rPr>
          <w:b/>
          <w:lang w:val="en-US"/>
        </w:rPr>
        <w:t>: Example of mapping of logical channel (LCH) to logical channel group (LCG</w:t>
      </w:r>
      <w:r w:rsidRPr="002879BD">
        <w:rPr>
          <w:lang w:val="en-US"/>
        </w:rPr>
        <w:t>)</w:t>
      </w:r>
    </w:p>
    <w:p w14:paraId="25DA152E" w14:textId="0F4AFDC7" w:rsidR="002879BD" w:rsidRPr="002879BD" w:rsidRDefault="002879BD" w:rsidP="002879BD">
      <w:pPr>
        <w:rPr>
          <w:lang w:val="en-US"/>
        </w:rPr>
      </w:pPr>
      <w:r w:rsidRPr="002879BD">
        <w:rPr>
          <w:lang w:val="en-US"/>
        </w:rPr>
        <w:t xml:space="preserve">For example, as shown in Figure </w:t>
      </w:r>
      <w:r w:rsidR="004F5144">
        <w:rPr>
          <w:lang w:val="en-US"/>
        </w:rPr>
        <w:t>3</w:t>
      </w:r>
      <w:r w:rsidRPr="002879BD">
        <w:rPr>
          <w:lang w:val="en-US"/>
        </w:rPr>
        <w:t>, when UE reports BSR for LCG 0, network may not determine whether BSR is triggered due to LCH3 or LCH1/LCH2</w:t>
      </w:r>
      <w:r w:rsidR="00602211">
        <w:rPr>
          <w:lang w:val="en-US"/>
        </w:rPr>
        <w:t>.</w:t>
      </w:r>
      <w:r w:rsidR="00F57551">
        <w:rPr>
          <w:lang w:val="en-US"/>
        </w:rPr>
        <w:t xml:space="preserve"> Therefore</w:t>
      </w:r>
      <w:r w:rsidR="00602211">
        <w:rPr>
          <w:lang w:val="en-US"/>
        </w:rPr>
        <w:t>,</w:t>
      </w:r>
      <w:r w:rsidR="0061768E">
        <w:rPr>
          <w:lang w:val="en-US"/>
        </w:rPr>
        <w:t xml:space="preserve"> </w:t>
      </w:r>
      <w:r w:rsidR="00F57551">
        <w:rPr>
          <w:lang w:val="en-US"/>
        </w:rPr>
        <w:t xml:space="preserve">the LCH with HARQ feedback enable and the LCH with HARQ feedback disable </w:t>
      </w:r>
      <w:r w:rsidR="00602211">
        <w:rPr>
          <w:lang w:val="en-US"/>
        </w:rPr>
        <w:t>should</w:t>
      </w:r>
      <w:r w:rsidR="00F57551">
        <w:rPr>
          <w:lang w:val="en-US"/>
        </w:rPr>
        <w:t xml:space="preserve"> not </w:t>
      </w:r>
      <w:r w:rsidR="0061768E">
        <w:rPr>
          <w:lang w:val="en-US"/>
        </w:rPr>
        <w:t>coexist</w:t>
      </w:r>
      <w:r w:rsidR="00F57551">
        <w:rPr>
          <w:lang w:val="en-US"/>
        </w:rPr>
        <w:t xml:space="preserve"> within the same LCG</w:t>
      </w:r>
      <w:r w:rsidR="002A6274">
        <w:rPr>
          <w:lang w:val="en-US"/>
        </w:rPr>
        <w:t>.</w:t>
      </w:r>
      <w:r w:rsidRPr="002879BD">
        <w:rPr>
          <w:lang w:val="en-US"/>
        </w:rPr>
        <w:t xml:space="preserve"> </w:t>
      </w:r>
    </w:p>
    <w:p w14:paraId="01EB59F9" w14:textId="6B0CECD9" w:rsidR="002879BD" w:rsidRPr="002879BD" w:rsidRDefault="00F57551" w:rsidP="002879BD">
      <w:pPr>
        <w:rPr>
          <w:b/>
          <w:lang w:val="en-US"/>
        </w:rPr>
      </w:pPr>
      <w:r>
        <w:rPr>
          <w:b/>
          <w:lang w:val="en-US"/>
        </w:rPr>
        <w:t>Proposal 3</w:t>
      </w:r>
      <w:r w:rsidR="002879BD" w:rsidRPr="002879BD">
        <w:rPr>
          <w:b/>
          <w:lang w:val="en-US"/>
        </w:rPr>
        <w:t xml:space="preserve">: If enabling or disabling of HARQ feedback is a per LCH </w:t>
      </w:r>
      <w:r w:rsidR="000F463C">
        <w:rPr>
          <w:b/>
          <w:lang w:val="en-US"/>
        </w:rPr>
        <w:t>and</w:t>
      </w:r>
      <w:r w:rsidR="002879BD" w:rsidRPr="002879BD">
        <w:rPr>
          <w:b/>
          <w:lang w:val="en-US"/>
        </w:rPr>
        <w:t xml:space="preserve"> per HARQ process, </w:t>
      </w:r>
      <w:r>
        <w:rPr>
          <w:b/>
          <w:lang w:val="en-US"/>
        </w:rPr>
        <w:t>network should not configure the LCH with HARQ feedback enable and the LCH with HARQ feedback disable within the same LCG.</w:t>
      </w:r>
    </w:p>
    <w:p w14:paraId="4D40DB74" w14:textId="77777777" w:rsidR="00DE683C" w:rsidRPr="008029B8" w:rsidRDefault="00DE683C" w:rsidP="00CC4C2B">
      <w:pPr>
        <w:pStyle w:val="Heading1"/>
        <w:pBdr>
          <w:top w:val="single" w:sz="12" w:space="3" w:color="auto"/>
        </w:pBdr>
        <w:spacing w:before="240" w:after="180"/>
        <w:jc w:val="both"/>
        <w:rPr>
          <w:color w:val="000000" w:themeColor="text1"/>
          <w:lang w:val="en-US"/>
        </w:rPr>
      </w:pPr>
      <w:r w:rsidRPr="008029B8">
        <w:rPr>
          <w:rFonts w:hint="eastAsia"/>
          <w:color w:val="000000" w:themeColor="text1"/>
          <w:lang w:val="en-US"/>
        </w:rPr>
        <w:t>Conclusions</w:t>
      </w:r>
    </w:p>
    <w:p w14:paraId="4C2FDF0F" w14:textId="333B6B5B"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w:t>
      </w:r>
      <w:r w:rsidR="00F94C9A">
        <w:rPr>
          <w:color w:val="000000" w:themeColor="text1"/>
          <w:lang w:val="en-US" w:eastAsia="ko-KR"/>
        </w:rPr>
        <w:t xml:space="preserve">the </w:t>
      </w:r>
      <w:r w:rsidR="001D2BA0">
        <w:rPr>
          <w:color w:val="000000" w:themeColor="text1"/>
          <w:lang w:val="en-US" w:eastAsia="ko-KR"/>
        </w:rPr>
        <w:t>details on DRX and BSR</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1D2BA0">
        <w:rPr>
          <w:color w:val="000000" w:themeColor="text1"/>
        </w:rPr>
        <w:t xml:space="preserve">observations and </w:t>
      </w:r>
      <w:r w:rsidR="0057684C">
        <w:rPr>
          <w:color w:val="000000" w:themeColor="text1"/>
        </w:rPr>
        <w:t>proposals</w:t>
      </w:r>
      <w:r w:rsidRPr="00DE683C">
        <w:rPr>
          <w:color w:val="000000" w:themeColor="text1"/>
          <w:lang w:eastAsia="ja-JP"/>
        </w:rPr>
        <w:t xml:space="preserve">: </w:t>
      </w:r>
    </w:p>
    <w:p w14:paraId="11B97DE6" w14:textId="77777777" w:rsidR="00161E48" w:rsidRDefault="00161E48" w:rsidP="00161E48">
      <w:pPr>
        <w:rPr>
          <w:rFonts w:eastAsia="Malgun Gothic"/>
          <w:b/>
          <w:iCs/>
          <w:lang w:eastAsia="ko-KR"/>
        </w:rPr>
      </w:pPr>
      <w:r>
        <w:rPr>
          <w:rFonts w:eastAsia="Malgun Gothic"/>
          <w:b/>
          <w:iCs/>
          <w:lang w:eastAsia="ko-KR"/>
        </w:rPr>
        <w:t>Observation</w:t>
      </w:r>
      <w:r w:rsidRPr="00BF58B4">
        <w:rPr>
          <w:rFonts w:eastAsia="Malgun Gothic"/>
          <w:b/>
          <w:iCs/>
          <w:lang w:eastAsia="ko-KR"/>
        </w:rPr>
        <w:t xml:space="preserve"> </w:t>
      </w:r>
      <w:r>
        <w:rPr>
          <w:rFonts w:eastAsia="Malgun Gothic"/>
          <w:b/>
          <w:iCs/>
          <w:lang w:eastAsia="ko-KR"/>
        </w:rPr>
        <w:t>1</w:t>
      </w:r>
      <w:r w:rsidRPr="00BF58B4">
        <w:rPr>
          <w:rFonts w:eastAsia="Malgun Gothic"/>
          <w:b/>
          <w:iCs/>
          <w:lang w:eastAsia="ko-KR"/>
        </w:rPr>
        <w:t xml:space="preserve">: </w:t>
      </w:r>
      <w:r>
        <w:rPr>
          <w:rFonts w:eastAsia="Malgun Gothic"/>
          <w:b/>
          <w:iCs/>
          <w:lang w:eastAsia="ko-KR"/>
        </w:rPr>
        <w:t>For NTN blind retransmissions without HARQ feedback</w:t>
      </w:r>
      <w:r w:rsidRPr="00BF58B4">
        <w:rPr>
          <w:rFonts w:eastAsia="Malgun Gothic"/>
          <w:b/>
          <w:iCs/>
          <w:lang w:eastAsia="ko-KR"/>
        </w:rPr>
        <w:t xml:space="preserve">, </w:t>
      </w:r>
      <w:r>
        <w:rPr>
          <w:rFonts w:eastAsia="Malgun Gothic"/>
          <w:b/>
          <w:iCs/>
          <w:lang w:eastAsia="ko-KR"/>
        </w:rPr>
        <w:t xml:space="preserve">to use </w:t>
      </w:r>
      <w:r w:rsidRPr="005F6059">
        <w:rPr>
          <w:rFonts w:eastAsia="Malgun Gothic"/>
          <w:b/>
          <w:iCs/>
          <w:lang w:eastAsia="ko-KR"/>
        </w:rPr>
        <w:t>drx-InactivityTimer</w:t>
      </w:r>
      <w:r>
        <w:rPr>
          <w:rFonts w:eastAsia="Malgun Gothic"/>
          <w:b/>
          <w:iCs/>
          <w:lang w:eastAsia="ko-KR"/>
        </w:rPr>
        <w:t xml:space="preserve"> is more gNB control of UE DRX status handling and to use </w:t>
      </w:r>
      <w:r w:rsidRPr="005F6059">
        <w:rPr>
          <w:rFonts w:eastAsia="Malgun Gothic"/>
          <w:b/>
          <w:iCs/>
          <w:lang w:eastAsia="ko-KR"/>
        </w:rPr>
        <w:t>drx-RetransmissionTimer</w:t>
      </w:r>
      <w:r>
        <w:rPr>
          <w:rFonts w:eastAsia="Malgun Gothic"/>
          <w:b/>
          <w:iCs/>
          <w:lang w:eastAsia="ko-KR"/>
        </w:rPr>
        <w:t xml:space="preserve"> is more optimized for UE power saving with the cost of possible inconsistent DRX status between gNB and UE.</w:t>
      </w:r>
    </w:p>
    <w:p w14:paraId="141FA977" w14:textId="77777777" w:rsidR="00161E48" w:rsidRDefault="00161E48" w:rsidP="00161E48">
      <w:pPr>
        <w:rPr>
          <w:rFonts w:eastAsia="Malgun Gothic"/>
          <w:b/>
          <w:iCs/>
          <w:lang w:eastAsia="ko-KR"/>
        </w:rPr>
      </w:pPr>
      <w:r>
        <w:rPr>
          <w:rFonts w:eastAsia="Malgun Gothic"/>
          <w:b/>
          <w:iCs/>
          <w:lang w:eastAsia="ko-KR"/>
        </w:rPr>
        <w:t xml:space="preserve">Proposal 1: We kindly ask RAN2 to discuss following two options for </w:t>
      </w:r>
      <w:r w:rsidRPr="002C224A">
        <w:rPr>
          <w:rFonts w:eastAsia="Malgun Gothic"/>
          <w:b/>
          <w:iCs/>
          <w:lang w:eastAsia="ko-KR"/>
        </w:rPr>
        <w:t>drx-HARQ-RTT-Timer</w:t>
      </w:r>
      <w:r w:rsidRPr="00376324">
        <w:rPr>
          <w:rFonts w:eastAsia="Malgun Gothic"/>
          <w:b/>
          <w:iCs/>
          <w:lang w:eastAsia="ko-KR"/>
        </w:rPr>
        <w:t xml:space="preserve"> </w:t>
      </w:r>
      <w:r>
        <w:rPr>
          <w:rFonts w:eastAsia="Malgun Gothic"/>
          <w:b/>
          <w:iCs/>
          <w:lang w:eastAsia="ko-KR"/>
        </w:rPr>
        <w:t>when HARQ feedback is disabled:</w:t>
      </w:r>
    </w:p>
    <w:p w14:paraId="1DB4E398" w14:textId="77777777" w:rsidR="00161E48" w:rsidRDefault="00161E48" w:rsidP="00161E48">
      <w:pPr>
        <w:ind w:left="720"/>
        <w:rPr>
          <w:rFonts w:eastAsia="Malgun Gothic"/>
          <w:b/>
          <w:iCs/>
          <w:lang w:eastAsia="ko-KR"/>
        </w:rPr>
      </w:pPr>
      <w:r>
        <w:rPr>
          <w:rFonts w:eastAsia="Malgun Gothic"/>
          <w:b/>
          <w:iCs/>
          <w:lang w:eastAsia="ko-KR"/>
        </w:rPr>
        <w:t xml:space="preserve">Option 1: UE disables </w:t>
      </w:r>
      <w:r w:rsidRPr="002C224A">
        <w:rPr>
          <w:rFonts w:eastAsia="Malgun Gothic"/>
          <w:b/>
          <w:iCs/>
          <w:lang w:eastAsia="ko-KR"/>
        </w:rPr>
        <w:t>drx-HARQ-RTT-Timer</w:t>
      </w:r>
      <w:r>
        <w:rPr>
          <w:rFonts w:eastAsia="Malgun Gothic"/>
          <w:b/>
          <w:iCs/>
          <w:lang w:eastAsia="ko-KR"/>
        </w:rPr>
        <w:t xml:space="preserve"> ( or does not start the Timer) for the purpose of drx-InactivityTimer to cover blind HARQ retransmission.</w:t>
      </w:r>
    </w:p>
    <w:p w14:paraId="3F8BFBE3" w14:textId="77777777" w:rsidR="00161E48" w:rsidRDefault="00161E48" w:rsidP="00161E48">
      <w:pPr>
        <w:ind w:left="720"/>
        <w:rPr>
          <w:rFonts w:eastAsia="Malgun Gothic"/>
          <w:b/>
          <w:iCs/>
          <w:lang w:eastAsia="ko-KR"/>
        </w:rPr>
      </w:pPr>
      <w:r w:rsidRPr="005F6059">
        <w:rPr>
          <w:rFonts w:eastAsia="Malgun Gothic"/>
          <w:b/>
          <w:iCs/>
          <w:lang w:eastAsia="ko-KR"/>
        </w:rPr>
        <w:t xml:space="preserve">Option 2: Network configures </w:t>
      </w:r>
      <w:r w:rsidRPr="002C224A">
        <w:rPr>
          <w:rFonts w:eastAsia="Malgun Gothic"/>
          <w:b/>
          <w:iCs/>
          <w:lang w:eastAsia="ko-KR"/>
        </w:rPr>
        <w:t>drx-HARQ-RTT-Timer</w:t>
      </w:r>
      <w:r>
        <w:rPr>
          <w:rFonts w:eastAsia="Malgun Gothic"/>
          <w:b/>
          <w:iCs/>
          <w:lang w:eastAsia="ko-KR"/>
        </w:rPr>
        <w:t xml:space="preserve"> value to zero for the purpose of </w:t>
      </w:r>
      <w:r w:rsidRPr="005F6059">
        <w:rPr>
          <w:rFonts w:eastAsia="Malgun Gothic"/>
          <w:b/>
          <w:iCs/>
          <w:lang w:eastAsia="ko-KR"/>
        </w:rPr>
        <w:t xml:space="preserve">drx-RetrasnmissionTimer </w:t>
      </w:r>
      <w:r>
        <w:rPr>
          <w:rFonts w:eastAsia="Malgun Gothic"/>
          <w:b/>
          <w:iCs/>
          <w:lang w:eastAsia="ko-KR"/>
        </w:rPr>
        <w:t xml:space="preserve">to cover </w:t>
      </w:r>
      <w:r w:rsidRPr="005F6059">
        <w:rPr>
          <w:rFonts w:eastAsia="Malgun Gothic"/>
          <w:b/>
          <w:iCs/>
          <w:lang w:eastAsia="ko-KR"/>
        </w:rPr>
        <w:t>blind HARQ retransmission.</w:t>
      </w:r>
    </w:p>
    <w:p w14:paraId="6F5BFCC2" w14:textId="77777777" w:rsidR="00161E48" w:rsidRDefault="00161E48" w:rsidP="00161E48">
      <w:pPr>
        <w:rPr>
          <w:b/>
        </w:rPr>
      </w:pPr>
      <w:r w:rsidRPr="002879BD">
        <w:rPr>
          <w:b/>
        </w:rPr>
        <w:t xml:space="preserve">Proposal </w:t>
      </w:r>
      <w:r>
        <w:rPr>
          <w:b/>
        </w:rPr>
        <w:t>2</w:t>
      </w:r>
      <w:r w:rsidRPr="002879BD">
        <w:rPr>
          <w:b/>
        </w:rPr>
        <w:t xml:space="preserve">: In NTN, offset </w:t>
      </w:r>
      <w:r w:rsidRPr="00EF275B">
        <w:rPr>
          <w:b/>
        </w:rPr>
        <w:t xml:space="preserve">to the UE for monitoring UL resources after the SR is sent </w:t>
      </w:r>
      <w:r w:rsidRPr="002879BD">
        <w:rPr>
          <w:b/>
        </w:rPr>
        <w:t xml:space="preserve">is configured individually in each SR configuration that enables UE to save more power and allows more scheduling flexibility to low priority services. </w:t>
      </w:r>
    </w:p>
    <w:p w14:paraId="643626A0" w14:textId="77777777" w:rsidR="007C756C" w:rsidRPr="002879BD" w:rsidRDefault="007C756C" w:rsidP="007C756C">
      <w:pPr>
        <w:rPr>
          <w:b/>
        </w:rPr>
      </w:pPr>
      <w:r w:rsidRPr="002879BD">
        <w:rPr>
          <w:b/>
        </w:rPr>
        <w:t xml:space="preserve">Observation </w:t>
      </w:r>
      <w:r>
        <w:rPr>
          <w:b/>
        </w:rPr>
        <w:t>2</w:t>
      </w:r>
      <w:r w:rsidRPr="002879BD">
        <w:rPr>
          <w:b/>
        </w:rPr>
        <w:t xml:space="preserve">: BSR is used to report UL buffer </w:t>
      </w:r>
      <w:r>
        <w:rPr>
          <w:b/>
        </w:rPr>
        <w:t>per</w:t>
      </w:r>
      <w:r w:rsidRPr="002879BD">
        <w:rPr>
          <w:b/>
        </w:rPr>
        <w:t xml:space="preserve"> logical channel groups. </w:t>
      </w:r>
    </w:p>
    <w:p w14:paraId="09923FBA" w14:textId="65CB3E0E" w:rsidR="008469E3" w:rsidRPr="007C756C" w:rsidRDefault="007C756C" w:rsidP="00DE683C">
      <w:pPr>
        <w:rPr>
          <w:b/>
          <w:lang w:val="en-US"/>
        </w:rPr>
      </w:pPr>
      <w:r>
        <w:rPr>
          <w:b/>
          <w:lang w:val="en-US"/>
        </w:rPr>
        <w:t>Proposal 3</w:t>
      </w:r>
      <w:r w:rsidRPr="002879BD">
        <w:rPr>
          <w:b/>
          <w:lang w:val="en-US"/>
        </w:rPr>
        <w:t xml:space="preserve">: If enabling or disabling of HARQ feedback is a per LCH </w:t>
      </w:r>
      <w:r w:rsidR="00D6796E">
        <w:rPr>
          <w:b/>
          <w:lang w:val="en-US"/>
        </w:rPr>
        <w:t>and</w:t>
      </w:r>
      <w:r w:rsidRPr="002879BD">
        <w:rPr>
          <w:b/>
          <w:lang w:val="en-US"/>
        </w:rPr>
        <w:t xml:space="preserve"> per HARQ process, </w:t>
      </w:r>
      <w:r>
        <w:rPr>
          <w:b/>
          <w:lang w:val="en-US"/>
        </w:rPr>
        <w:t>network should not configure the LCH with HARQ feedback enable and the LCH with HARQ feedback disable within the same LCG.</w:t>
      </w:r>
    </w:p>
    <w:p w14:paraId="4389F427" w14:textId="624058EC" w:rsid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5C3F4CB9" w14:textId="400A0815" w:rsidR="00E11D84" w:rsidRPr="00A10E9A" w:rsidRDefault="00EF15F3" w:rsidP="00DE683C">
      <w:pPr>
        <w:jc w:val="both"/>
        <w:rPr>
          <w:lang w:val="en-US"/>
        </w:rPr>
      </w:pPr>
      <w:r w:rsidRPr="00A10E9A">
        <w:rPr>
          <w:lang w:val="en-US"/>
        </w:rPr>
        <w:t xml:space="preserve">[1] </w:t>
      </w:r>
      <w:r w:rsidR="00A10E9A" w:rsidRPr="00A10E9A">
        <w:rPr>
          <w:lang w:val="en-US"/>
        </w:rPr>
        <w:t xml:space="preserve">TR </w:t>
      </w:r>
      <w:r w:rsidR="00A10E9A">
        <w:rPr>
          <w:rFonts w:hint="eastAsia"/>
          <w:lang w:val="en-US" w:eastAsia="zh-CN"/>
        </w:rPr>
        <w:t xml:space="preserve">38.821 </w:t>
      </w:r>
      <w:r w:rsidR="00A10E9A">
        <w:rPr>
          <w:lang w:eastAsia="ja-JP"/>
        </w:rPr>
        <w:t>Solutions for NR to support non-terrestrial networks (NTN)</w:t>
      </w:r>
    </w:p>
    <w:p w14:paraId="13610BE6" w14:textId="113E082D" w:rsidR="00A10E9A" w:rsidRPr="00162CB8" w:rsidRDefault="00A10E9A" w:rsidP="00DE683C">
      <w:pPr>
        <w:jc w:val="both"/>
        <w:rPr>
          <w:lang w:val="en-US"/>
        </w:rPr>
      </w:pPr>
      <w:r w:rsidRPr="00162CB8">
        <w:rPr>
          <w:lang w:val="en-US"/>
        </w:rPr>
        <w:t>[2] RAN2#10</w:t>
      </w:r>
      <w:r w:rsidR="00046109">
        <w:rPr>
          <w:lang w:val="en-US"/>
        </w:rPr>
        <w:t>8</w:t>
      </w:r>
      <w:r w:rsidRPr="00162CB8">
        <w:rPr>
          <w:lang w:val="en-US"/>
        </w:rPr>
        <w:t xml:space="preserve"> Session Chair Note (InterDigital)</w:t>
      </w:r>
    </w:p>
    <w:p w14:paraId="3886A0E2" w14:textId="5573322C" w:rsidR="00A10E9A" w:rsidRDefault="00813800" w:rsidP="00A10E9A">
      <w:pPr>
        <w:jc w:val="both"/>
        <w:rPr>
          <w:lang w:val="en-US" w:eastAsia="zh-CN"/>
        </w:rPr>
      </w:pPr>
      <w:r>
        <w:t>[</w:t>
      </w:r>
      <w:r w:rsidR="00DA116A">
        <w:t>3</w:t>
      </w:r>
      <w:r>
        <w:t xml:space="preserve">] </w:t>
      </w:r>
      <w:r>
        <w:rPr>
          <w:rFonts w:hint="eastAsia"/>
          <w:lang w:val="en-US" w:eastAsia="zh-CN"/>
        </w:rPr>
        <w:t>TS 38</w:t>
      </w:r>
      <w:r w:rsidR="00394853">
        <w:rPr>
          <w:lang w:val="en-US" w:eastAsia="zh-CN"/>
        </w:rPr>
        <w:t>.</w:t>
      </w:r>
      <w:r>
        <w:rPr>
          <w:rFonts w:hint="eastAsia"/>
          <w:lang w:val="en-US" w:eastAsia="zh-CN"/>
        </w:rPr>
        <w:t>321 NR; Medium Access Control (MAC) protocol specification.</w:t>
      </w:r>
    </w:p>
    <w:p w14:paraId="1262F28A" w14:textId="77777777" w:rsidR="00AF6728" w:rsidRPr="00DE683C" w:rsidRDefault="00451C81" w:rsidP="005659D5">
      <w:pPr>
        <w:pStyle w:val="Heading2"/>
        <w:rPr>
          <w:color w:val="000000" w:themeColor="text1"/>
        </w:rPr>
      </w:pPr>
    </w:p>
    <w:sectPr w:rsidR="00AF6728" w:rsidRPr="00DE683C">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F7353" w14:textId="77777777" w:rsidR="00451C81" w:rsidRDefault="00451C81">
      <w:pPr>
        <w:spacing w:after="0"/>
      </w:pPr>
      <w:r>
        <w:separator/>
      </w:r>
    </w:p>
  </w:endnote>
  <w:endnote w:type="continuationSeparator" w:id="0">
    <w:p w14:paraId="0C6EE18A" w14:textId="77777777" w:rsidR="00451C81" w:rsidRDefault="00451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BF31B" w14:textId="77777777" w:rsidR="00451C81" w:rsidRDefault="00451C81">
      <w:pPr>
        <w:spacing w:after="0"/>
      </w:pPr>
      <w:r>
        <w:separator/>
      </w:r>
    </w:p>
  </w:footnote>
  <w:footnote w:type="continuationSeparator" w:id="0">
    <w:p w14:paraId="4E723CFA" w14:textId="77777777" w:rsidR="00451C81" w:rsidRDefault="00451C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5267A"/>
    <w:multiLevelType w:val="multilevel"/>
    <w:tmpl w:val="A66626F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68A6DFA"/>
    <w:multiLevelType w:val="hybridMultilevel"/>
    <w:tmpl w:val="BB0ADD56"/>
    <w:lvl w:ilvl="0" w:tplc="11EA8C5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1D8A0B"/>
    <w:multiLevelType w:val="singleLevel"/>
    <w:tmpl w:val="1C1D8A0B"/>
    <w:lvl w:ilvl="0">
      <w:start w:val="1"/>
      <w:numFmt w:val="decimal"/>
      <w:suff w:val="space"/>
      <w:lvlText w:val="[%1]"/>
      <w:lvlJc w:val="left"/>
    </w:lvl>
  </w:abstractNum>
  <w:abstractNum w:abstractNumId="3" w15:restartNumberingAfterBreak="0">
    <w:nsid w:val="25BD6E69"/>
    <w:multiLevelType w:val="hybridMultilevel"/>
    <w:tmpl w:val="1082A25A"/>
    <w:lvl w:ilvl="0" w:tplc="F9DC0CAC">
      <w:start w:val="1"/>
      <w:numFmt w:val="bullet"/>
      <w:lvlText w:val=""/>
      <w:lvlJc w:val="left"/>
      <w:pPr>
        <w:tabs>
          <w:tab w:val="num" w:pos="720"/>
        </w:tabs>
        <w:ind w:left="720" w:hanging="360"/>
      </w:pPr>
      <w:rPr>
        <w:rFonts w:ascii="Wingdings" w:hAnsi="Wingdings" w:hint="default"/>
      </w:rPr>
    </w:lvl>
    <w:lvl w:ilvl="1" w:tplc="A2BC8DC0" w:tentative="1">
      <w:start w:val="1"/>
      <w:numFmt w:val="bullet"/>
      <w:lvlText w:val=""/>
      <w:lvlJc w:val="left"/>
      <w:pPr>
        <w:tabs>
          <w:tab w:val="num" w:pos="1440"/>
        </w:tabs>
        <w:ind w:left="1440" w:hanging="360"/>
      </w:pPr>
      <w:rPr>
        <w:rFonts w:ascii="Wingdings" w:hAnsi="Wingdings" w:hint="default"/>
      </w:rPr>
    </w:lvl>
    <w:lvl w:ilvl="2" w:tplc="63BED782" w:tentative="1">
      <w:start w:val="1"/>
      <w:numFmt w:val="bullet"/>
      <w:lvlText w:val=""/>
      <w:lvlJc w:val="left"/>
      <w:pPr>
        <w:tabs>
          <w:tab w:val="num" w:pos="2160"/>
        </w:tabs>
        <w:ind w:left="2160" w:hanging="360"/>
      </w:pPr>
      <w:rPr>
        <w:rFonts w:ascii="Wingdings" w:hAnsi="Wingdings" w:hint="default"/>
      </w:rPr>
    </w:lvl>
    <w:lvl w:ilvl="3" w:tplc="1F08C7B2" w:tentative="1">
      <w:start w:val="1"/>
      <w:numFmt w:val="bullet"/>
      <w:lvlText w:val=""/>
      <w:lvlJc w:val="left"/>
      <w:pPr>
        <w:tabs>
          <w:tab w:val="num" w:pos="2880"/>
        </w:tabs>
        <w:ind w:left="2880" w:hanging="360"/>
      </w:pPr>
      <w:rPr>
        <w:rFonts w:ascii="Wingdings" w:hAnsi="Wingdings" w:hint="default"/>
      </w:rPr>
    </w:lvl>
    <w:lvl w:ilvl="4" w:tplc="95A07F2E" w:tentative="1">
      <w:start w:val="1"/>
      <w:numFmt w:val="bullet"/>
      <w:lvlText w:val=""/>
      <w:lvlJc w:val="left"/>
      <w:pPr>
        <w:tabs>
          <w:tab w:val="num" w:pos="3600"/>
        </w:tabs>
        <w:ind w:left="3600" w:hanging="360"/>
      </w:pPr>
      <w:rPr>
        <w:rFonts w:ascii="Wingdings" w:hAnsi="Wingdings" w:hint="default"/>
      </w:rPr>
    </w:lvl>
    <w:lvl w:ilvl="5" w:tplc="9012A87C" w:tentative="1">
      <w:start w:val="1"/>
      <w:numFmt w:val="bullet"/>
      <w:lvlText w:val=""/>
      <w:lvlJc w:val="left"/>
      <w:pPr>
        <w:tabs>
          <w:tab w:val="num" w:pos="4320"/>
        </w:tabs>
        <w:ind w:left="4320" w:hanging="360"/>
      </w:pPr>
      <w:rPr>
        <w:rFonts w:ascii="Wingdings" w:hAnsi="Wingdings" w:hint="default"/>
      </w:rPr>
    </w:lvl>
    <w:lvl w:ilvl="6" w:tplc="0A2A5EE8" w:tentative="1">
      <w:start w:val="1"/>
      <w:numFmt w:val="bullet"/>
      <w:lvlText w:val=""/>
      <w:lvlJc w:val="left"/>
      <w:pPr>
        <w:tabs>
          <w:tab w:val="num" w:pos="5040"/>
        </w:tabs>
        <w:ind w:left="5040" w:hanging="360"/>
      </w:pPr>
      <w:rPr>
        <w:rFonts w:ascii="Wingdings" w:hAnsi="Wingdings" w:hint="default"/>
      </w:rPr>
    </w:lvl>
    <w:lvl w:ilvl="7" w:tplc="7B9EBAB4" w:tentative="1">
      <w:start w:val="1"/>
      <w:numFmt w:val="bullet"/>
      <w:lvlText w:val=""/>
      <w:lvlJc w:val="left"/>
      <w:pPr>
        <w:tabs>
          <w:tab w:val="num" w:pos="5760"/>
        </w:tabs>
        <w:ind w:left="5760" w:hanging="360"/>
      </w:pPr>
      <w:rPr>
        <w:rFonts w:ascii="Wingdings" w:hAnsi="Wingdings" w:hint="default"/>
      </w:rPr>
    </w:lvl>
    <w:lvl w:ilvl="8" w:tplc="40D8234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43C48D2"/>
    <w:multiLevelType w:val="multilevel"/>
    <w:tmpl w:val="A66626F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5E522967"/>
    <w:multiLevelType w:val="hybridMultilevel"/>
    <w:tmpl w:val="387AEB02"/>
    <w:lvl w:ilvl="0" w:tplc="34E6EB3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5472B6"/>
    <w:multiLevelType w:val="hybridMultilevel"/>
    <w:tmpl w:val="55E00484"/>
    <w:lvl w:ilvl="0" w:tplc="460E1E3C">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1"/>
  </w:num>
  <w:num w:numId="2">
    <w:abstractNumId w:val="6"/>
  </w:num>
  <w:num w:numId="3">
    <w:abstractNumId w:val="5"/>
  </w:num>
  <w:num w:numId="4">
    <w:abstractNumId w:val="9"/>
  </w:num>
  <w:num w:numId="5">
    <w:abstractNumId w:val="8"/>
  </w:num>
  <w:num w:numId="6">
    <w:abstractNumId w:val="3"/>
  </w:num>
  <w:num w:numId="7">
    <w:abstractNumId w:val="4"/>
  </w:num>
  <w:num w:numId="8">
    <w:abstractNumId w:val="10"/>
  </w:num>
  <w:num w:numId="9">
    <w:abstractNumId w:val="0"/>
  </w:num>
  <w:num w:numId="10">
    <w:abstractNumId w:val="7"/>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0ADB"/>
    <w:rsid w:val="0000600E"/>
    <w:rsid w:val="0001144D"/>
    <w:rsid w:val="00011AF1"/>
    <w:rsid w:val="00041C00"/>
    <w:rsid w:val="00046109"/>
    <w:rsid w:val="000545BB"/>
    <w:rsid w:val="00060172"/>
    <w:rsid w:val="00061CB1"/>
    <w:rsid w:val="00064118"/>
    <w:rsid w:val="00083C6A"/>
    <w:rsid w:val="0008407F"/>
    <w:rsid w:val="00086E44"/>
    <w:rsid w:val="00087524"/>
    <w:rsid w:val="000A206B"/>
    <w:rsid w:val="000A28C5"/>
    <w:rsid w:val="000A3C04"/>
    <w:rsid w:val="000A44F6"/>
    <w:rsid w:val="000B364D"/>
    <w:rsid w:val="000B5AB1"/>
    <w:rsid w:val="000C2156"/>
    <w:rsid w:val="000C45F4"/>
    <w:rsid w:val="000D7D6A"/>
    <w:rsid w:val="000E15B2"/>
    <w:rsid w:val="000E28B8"/>
    <w:rsid w:val="000E66DB"/>
    <w:rsid w:val="000F15A0"/>
    <w:rsid w:val="000F15E2"/>
    <w:rsid w:val="000F463C"/>
    <w:rsid w:val="00100968"/>
    <w:rsid w:val="0011492C"/>
    <w:rsid w:val="0011527F"/>
    <w:rsid w:val="00121158"/>
    <w:rsid w:val="00123078"/>
    <w:rsid w:val="00123108"/>
    <w:rsid w:val="0013450D"/>
    <w:rsid w:val="0013522A"/>
    <w:rsid w:val="001355C3"/>
    <w:rsid w:val="00140A58"/>
    <w:rsid w:val="00141BCE"/>
    <w:rsid w:val="00144C50"/>
    <w:rsid w:val="001455FD"/>
    <w:rsid w:val="00150AA0"/>
    <w:rsid w:val="001531A3"/>
    <w:rsid w:val="00160808"/>
    <w:rsid w:val="00160B92"/>
    <w:rsid w:val="00161E48"/>
    <w:rsid w:val="00162CB8"/>
    <w:rsid w:val="001650E2"/>
    <w:rsid w:val="001672F0"/>
    <w:rsid w:val="00167D47"/>
    <w:rsid w:val="00171762"/>
    <w:rsid w:val="001815C0"/>
    <w:rsid w:val="001863F1"/>
    <w:rsid w:val="00193539"/>
    <w:rsid w:val="001A5FC5"/>
    <w:rsid w:val="001A642E"/>
    <w:rsid w:val="001B1C95"/>
    <w:rsid w:val="001B23B1"/>
    <w:rsid w:val="001B5ABC"/>
    <w:rsid w:val="001B6B7E"/>
    <w:rsid w:val="001C21FE"/>
    <w:rsid w:val="001C6477"/>
    <w:rsid w:val="001C7608"/>
    <w:rsid w:val="001D2BA0"/>
    <w:rsid w:val="001D3078"/>
    <w:rsid w:val="001D4AF0"/>
    <w:rsid w:val="001E079E"/>
    <w:rsid w:val="001E38EC"/>
    <w:rsid w:val="001E7770"/>
    <w:rsid w:val="001F292E"/>
    <w:rsid w:val="001F38C7"/>
    <w:rsid w:val="001F6ACB"/>
    <w:rsid w:val="001F6B6D"/>
    <w:rsid w:val="0020507A"/>
    <w:rsid w:val="002101E0"/>
    <w:rsid w:val="00220124"/>
    <w:rsid w:val="00222AE2"/>
    <w:rsid w:val="002318EE"/>
    <w:rsid w:val="00232827"/>
    <w:rsid w:val="002330EE"/>
    <w:rsid w:val="00244B62"/>
    <w:rsid w:val="00244E00"/>
    <w:rsid w:val="00247B8E"/>
    <w:rsid w:val="0025354B"/>
    <w:rsid w:val="002552D4"/>
    <w:rsid w:val="00271191"/>
    <w:rsid w:val="00272E1D"/>
    <w:rsid w:val="00284076"/>
    <w:rsid w:val="002879BD"/>
    <w:rsid w:val="00291C29"/>
    <w:rsid w:val="00292E75"/>
    <w:rsid w:val="002A0104"/>
    <w:rsid w:val="002A4CBC"/>
    <w:rsid w:val="002A6274"/>
    <w:rsid w:val="002C0044"/>
    <w:rsid w:val="002C224A"/>
    <w:rsid w:val="002C5852"/>
    <w:rsid w:val="002C7A63"/>
    <w:rsid w:val="002D41C9"/>
    <w:rsid w:val="002D4D58"/>
    <w:rsid w:val="002D5B2F"/>
    <w:rsid w:val="002D5CAE"/>
    <w:rsid w:val="002E3DC4"/>
    <w:rsid w:val="002E6B19"/>
    <w:rsid w:val="002F0243"/>
    <w:rsid w:val="002F4903"/>
    <w:rsid w:val="003005F2"/>
    <w:rsid w:val="003019DB"/>
    <w:rsid w:val="00302135"/>
    <w:rsid w:val="00302F4F"/>
    <w:rsid w:val="0031254F"/>
    <w:rsid w:val="0032286C"/>
    <w:rsid w:val="00325940"/>
    <w:rsid w:val="00334299"/>
    <w:rsid w:val="00335344"/>
    <w:rsid w:val="00336135"/>
    <w:rsid w:val="00336EC5"/>
    <w:rsid w:val="00340E1E"/>
    <w:rsid w:val="00344339"/>
    <w:rsid w:val="00345D84"/>
    <w:rsid w:val="003534F3"/>
    <w:rsid w:val="00356359"/>
    <w:rsid w:val="00357CCE"/>
    <w:rsid w:val="00376324"/>
    <w:rsid w:val="0037747A"/>
    <w:rsid w:val="00377F6B"/>
    <w:rsid w:val="00381A1A"/>
    <w:rsid w:val="00394853"/>
    <w:rsid w:val="00396537"/>
    <w:rsid w:val="00397628"/>
    <w:rsid w:val="003A496A"/>
    <w:rsid w:val="003B376C"/>
    <w:rsid w:val="003B5FC4"/>
    <w:rsid w:val="003B60A4"/>
    <w:rsid w:val="003C0B40"/>
    <w:rsid w:val="003C71F3"/>
    <w:rsid w:val="003D12F1"/>
    <w:rsid w:val="003D1C77"/>
    <w:rsid w:val="003E12C1"/>
    <w:rsid w:val="003E2A40"/>
    <w:rsid w:val="003F2F46"/>
    <w:rsid w:val="004002A1"/>
    <w:rsid w:val="0040195C"/>
    <w:rsid w:val="004027B1"/>
    <w:rsid w:val="00406053"/>
    <w:rsid w:val="00410C52"/>
    <w:rsid w:val="00412625"/>
    <w:rsid w:val="00414D61"/>
    <w:rsid w:val="00425C79"/>
    <w:rsid w:val="00426FA5"/>
    <w:rsid w:val="004422B6"/>
    <w:rsid w:val="00444F34"/>
    <w:rsid w:val="004455AB"/>
    <w:rsid w:val="00451C81"/>
    <w:rsid w:val="0045547B"/>
    <w:rsid w:val="004600BB"/>
    <w:rsid w:val="00460129"/>
    <w:rsid w:val="00484166"/>
    <w:rsid w:val="00486957"/>
    <w:rsid w:val="004907C5"/>
    <w:rsid w:val="004921CB"/>
    <w:rsid w:val="0049306E"/>
    <w:rsid w:val="004939A2"/>
    <w:rsid w:val="004958F9"/>
    <w:rsid w:val="0049723A"/>
    <w:rsid w:val="00497CDF"/>
    <w:rsid w:val="004A34E4"/>
    <w:rsid w:val="004A3633"/>
    <w:rsid w:val="004A4709"/>
    <w:rsid w:val="004A5CD3"/>
    <w:rsid w:val="004B3A41"/>
    <w:rsid w:val="004B79E5"/>
    <w:rsid w:val="004B7FEC"/>
    <w:rsid w:val="004C2ABC"/>
    <w:rsid w:val="004C3135"/>
    <w:rsid w:val="004D11F6"/>
    <w:rsid w:val="004D13DB"/>
    <w:rsid w:val="004D1E79"/>
    <w:rsid w:val="004E7FE1"/>
    <w:rsid w:val="004F271B"/>
    <w:rsid w:val="004F2B77"/>
    <w:rsid w:val="004F5144"/>
    <w:rsid w:val="004F5D56"/>
    <w:rsid w:val="00503B03"/>
    <w:rsid w:val="00510FBD"/>
    <w:rsid w:val="00515042"/>
    <w:rsid w:val="00515BF1"/>
    <w:rsid w:val="005212B7"/>
    <w:rsid w:val="0053311D"/>
    <w:rsid w:val="00541022"/>
    <w:rsid w:val="00544B75"/>
    <w:rsid w:val="00546110"/>
    <w:rsid w:val="00551256"/>
    <w:rsid w:val="005659D5"/>
    <w:rsid w:val="0056707F"/>
    <w:rsid w:val="0057684C"/>
    <w:rsid w:val="005849B1"/>
    <w:rsid w:val="0058505B"/>
    <w:rsid w:val="00587C61"/>
    <w:rsid w:val="00590625"/>
    <w:rsid w:val="00595526"/>
    <w:rsid w:val="00596802"/>
    <w:rsid w:val="005A1234"/>
    <w:rsid w:val="005A3330"/>
    <w:rsid w:val="005A357E"/>
    <w:rsid w:val="005A59EA"/>
    <w:rsid w:val="005B3863"/>
    <w:rsid w:val="005B65A8"/>
    <w:rsid w:val="005C1EB1"/>
    <w:rsid w:val="005C3CE3"/>
    <w:rsid w:val="005D0F56"/>
    <w:rsid w:val="005D2DEA"/>
    <w:rsid w:val="005F0914"/>
    <w:rsid w:val="005F2D87"/>
    <w:rsid w:val="005F3793"/>
    <w:rsid w:val="005F6059"/>
    <w:rsid w:val="005F620D"/>
    <w:rsid w:val="005F73B5"/>
    <w:rsid w:val="006010FE"/>
    <w:rsid w:val="00602211"/>
    <w:rsid w:val="00610796"/>
    <w:rsid w:val="006125D8"/>
    <w:rsid w:val="0061689E"/>
    <w:rsid w:val="0061744C"/>
    <w:rsid w:val="0061768E"/>
    <w:rsid w:val="0063254C"/>
    <w:rsid w:val="00633F58"/>
    <w:rsid w:val="006354C5"/>
    <w:rsid w:val="006419B1"/>
    <w:rsid w:val="0064352D"/>
    <w:rsid w:val="00646BE0"/>
    <w:rsid w:val="006537F0"/>
    <w:rsid w:val="00657FAB"/>
    <w:rsid w:val="00663F95"/>
    <w:rsid w:val="00667E81"/>
    <w:rsid w:val="00673578"/>
    <w:rsid w:val="00682E9B"/>
    <w:rsid w:val="00690281"/>
    <w:rsid w:val="006936AD"/>
    <w:rsid w:val="006A00B2"/>
    <w:rsid w:val="006A0B7B"/>
    <w:rsid w:val="006A2FA6"/>
    <w:rsid w:val="006C1EAC"/>
    <w:rsid w:val="006D1252"/>
    <w:rsid w:val="006D2950"/>
    <w:rsid w:val="006E2362"/>
    <w:rsid w:val="006E51B5"/>
    <w:rsid w:val="006F6B85"/>
    <w:rsid w:val="006F7A3C"/>
    <w:rsid w:val="006F7B9E"/>
    <w:rsid w:val="0070355E"/>
    <w:rsid w:val="00706543"/>
    <w:rsid w:val="0071164D"/>
    <w:rsid w:val="00723066"/>
    <w:rsid w:val="00737F2B"/>
    <w:rsid w:val="0074542A"/>
    <w:rsid w:val="007522F7"/>
    <w:rsid w:val="007579F6"/>
    <w:rsid w:val="00763DF7"/>
    <w:rsid w:val="00774C74"/>
    <w:rsid w:val="007767C8"/>
    <w:rsid w:val="00777253"/>
    <w:rsid w:val="00777F89"/>
    <w:rsid w:val="00782405"/>
    <w:rsid w:val="007856A3"/>
    <w:rsid w:val="00793AF2"/>
    <w:rsid w:val="00797D12"/>
    <w:rsid w:val="007A1A28"/>
    <w:rsid w:val="007A4828"/>
    <w:rsid w:val="007C170D"/>
    <w:rsid w:val="007C28C7"/>
    <w:rsid w:val="007C6DE0"/>
    <w:rsid w:val="007C756C"/>
    <w:rsid w:val="007D07EE"/>
    <w:rsid w:val="007D3C25"/>
    <w:rsid w:val="007E5672"/>
    <w:rsid w:val="007F6EC4"/>
    <w:rsid w:val="00800536"/>
    <w:rsid w:val="00801314"/>
    <w:rsid w:val="008029B8"/>
    <w:rsid w:val="00813800"/>
    <w:rsid w:val="008234E6"/>
    <w:rsid w:val="0083074F"/>
    <w:rsid w:val="008341EE"/>
    <w:rsid w:val="008460CC"/>
    <w:rsid w:val="008469E3"/>
    <w:rsid w:val="008578FF"/>
    <w:rsid w:val="00866F58"/>
    <w:rsid w:val="008706D1"/>
    <w:rsid w:val="008768CB"/>
    <w:rsid w:val="008C4FC9"/>
    <w:rsid w:val="008D278E"/>
    <w:rsid w:val="008D345C"/>
    <w:rsid w:val="008F0C27"/>
    <w:rsid w:val="008F0D71"/>
    <w:rsid w:val="008F5933"/>
    <w:rsid w:val="008F5BA1"/>
    <w:rsid w:val="00913563"/>
    <w:rsid w:val="00921459"/>
    <w:rsid w:val="009223E1"/>
    <w:rsid w:val="009333E4"/>
    <w:rsid w:val="00936459"/>
    <w:rsid w:val="0094119B"/>
    <w:rsid w:val="009442C2"/>
    <w:rsid w:val="00960F78"/>
    <w:rsid w:val="009643D8"/>
    <w:rsid w:val="009644F2"/>
    <w:rsid w:val="009719FE"/>
    <w:rsid w:val="009733D2"/>
    <w:rsid w:val="009802CD"/>
    <w:rsid w:val="00985D66"/>
    <w:rsid w:val="00987965"/>
    <w:rsid w:val="009909C5"/>
    <w:rsid w:val="0099329D"/>
    <w:rsid w:val="00995921"/>
    <w:rsid w:val="00997CB3"/>
    <w:rsid w:val="009B7109"/>
    <w:rsid w:val="009C4598"/>
    <w:rsid w:val="009D139B"/>
    <w:rsid w:val="009D45FB"/>
    <w:rsid w:val="009D7BA7"/>
    <w:rsid w:val="009E3C4D"/>
    <w:rsid w:val="009E4243"/>
    <w:rsid w:val="009F17A2"/>
    <w:rsid w:val="00A00743"/>
    <w:rsid w:val="00A04869"/>
    <w:rsid w:val="00A10E9A"/>
    <w:rsid w:val="00A13A5F"/>
    <w:rsid w:val="00A166AB"/>
    <w:rsid w:val="00A1710B"/>
    <w:rsid w:val="00A21415"/>
    <w:rsid w:val="00A26EBC"/>
    <w:rsid w:val="00A32003"/>
    <w:rsid w:val="00A34465"/>
    <w:rsid w:val="00A42F04"/>
    <w:rsid w:val="00A44390"/>
    <w:rsid w:val="00A44712"/>
    <w:rsid w:val="00A44A13"/>
    <w:rsid w:val="00A453AD"/>
    <w:rsid w:val="00A45757"/>
    <w:rsid w:val="00A55727"/>
    <w:rsid w:val="00A615EC"/>
    <w:rsid w:val="00A61FC3"/>
    <w:rsid w:val="00A62C4D"/>
    <w:rsid w:val="00A646E5"/>
    <w:rsid w:val="00A6735A"/>
    <w:rsid w:val="00A67A99"/>
    <w:rsid w:val="00A67AD5"/>
    <w:rsid w:val="00A67D01"/>
    <w:rsid w:val="00A70CAF"/>
    <w:rsid w:val="00A75AD0"/>
    <w:rsid w:val="00A83118"/>
    <w:rsid w:val="00A851BC"/>
    <w:rsid w:val="00A85F31"/>
    <w:rsid w:val="00A85FA1"/>
    <w:rsid w:val="00A93AB0"/>
    <w:rsid w:val="00AB5FF0"/>
    <w:rsid w:val="00AC11D8"/>
    <w:rsid w:val="00AC4A45"/>
    <w:rsid w:val="00AD2962"/>
    <w:rsid w:val="00AE17A4"/>
    <w:rsid w:val="00AE3AE1"/>
    <w:rsid w:val="00AE555F"/>
    <w:rsid w:val="00AF1DC7"/>
    <w:rsid w:val="00AF4CC3"/>
    <w:rsid w:val="00B077D7"/>
    <w:rsid w:val="00B07A1D"/>
    <w:rsid w:val="00B123CC"/>
    <w:rsid w:val="00B1321B"/>
    <w:rsid w:val="00B13287"/>
    <w:rsid w:val="00B15C3F"/>
    <w:rsid w:val="00B21D4A"/>
    <w:rsid w:val="00B30346"/>
    <w:rsid w:val="00B34BA3"/>
    <w:rsid w:val="00B4052B"/>
    <w:rsid w:val="00B43111"/>
    <w:rsid w:val="00B45ECF"/>
    <w:rsid w:val="00B4640D"/>
    <w:rsid w:val="00B522BA"/>
    <w:rsid w:val="00B66E51"/>
    <w:rsid w:val="00B7059B"/>
    <w:rsid w:val="00B72F06"/>
    <w:rsid w:val="00B7353D"/>
    <w:rsid w:val="00B767D0"/>
    <w:rsid w:val="00B81222"/>
    <w:rsid w:val="00B85388"/>
    <w:rsid w:val="00BA46E8"/>
    <w:rsid w:val="00BB086A"/>
    <w:rsid w:val="00BB093D"/>
    <w:rsid w:val="00BB153D"/>
    <w:rsid w:val="00BC0965"/>
    <w:rsid w:val="00BC207D"/>
    <w:rsid w:val="00BC2512"/>
    <w:rsid w:val="00BC7611"/>
    <w:rsid w:val="00BD0E9C"/>
    <w:rsid w:val="00BD2FC7"/>
    <w:rsid w:val="00BD5720"/>
    <w:rsid w:val="00BD7289"/>
    <w:rsid w:val="00BE0ACC"/>
    <w:rsid w:val="00BF312F"/>
    <w:rsid w:val="00BF4579"/>
    <w:rsid w:val="00BF54E5"/>
    <w:rsid w:val="00BF58B4"/>
    <w:rsid w:val="00C0467D"/>
    <w:rsid w:val="00C05490"/>
    <w:rsid w:val="00C058A6"/>
    <w:rsid w:val="00C118CF"/>
    <w:rsid w:val="00C130D9"/>
    <w:rsid w:val="00C1556E"/>
    <w:rsid w:val="00C20A78"/>
    <w:rsid w:val="00C27CB9"/>
    <w:rsid w:val="00C316C0"/>
    <w:rsid w:val="00C3320B"/>
    <w:rsid w:val="00C40EF1"/>
    <w:rsid w:val="00C41645"/>
    <w:rsid w:val="00C44F36"/>
    <w:rsid w:val="00C45EB1"/>
    <w:rsid w:val="00C513C5"/>
    <w:rsid w:val="00C51F73"/>
    <w:rsid w:val="00C5330E"/>
    <w:rsid w:val="00C57C88"/>
    <w:rsid w:val="00C65B58"/>
    <w:rsid w:val="00C67B98"/>
    <w:rsid w:val="00C82534"/>
    <w:rsid w:val="00C92443"/>
    <w:rsid w:val="00C95809"/>
    <w:rsid w:val="00C973BB"/>
    <w:rsid w:val="00CA49C1"/>
    <w:rsid w:val="00CB0331"/>
    <w:rsid w:val="00CB37FF"/>
    <w:rsid w:val="00CB5E36"/>
    <w:rsid w:val="00CC4C2B"/>
    <w:rsid w:val="00CC7A1F"/>
    <w:rsid w:val="00CD1F02"/>
    <w:rsid w:val="00CF68E4"/>
    <w:rsid w:val="00D02E0F"/>
    <w:rsid w:val="00D22161"/>
    <w:rsid w:val="00D25F3B"/>
    <w:rsid w:val="00D367C0"/>
    <w:rsid w:val="00D36D62"/>
    <w:rsid w:val="00D43891"/>
    <w:rsid w:val="00D44387"/>
    <w:rsid w:val="00D4699B"/>
    <w:rsid w:val="00D52AFB"/>
    <w:rsid w:val="00D5361A"/>
    <w:rsid w:val="00D62328"/>
    <w:rsid w:val="00D647E2"/>
    <w:rsid w:val="00D6796E"/>
    <w:rsid w:val="00D71B2B"/>
    <w:rsid w:val="00D801A7"/>
    <w:rsid w:val="00D83500"/>
    <w:rsid w:val="00D87103"/>
    <w:rsid w:val="00D978C8"/>
    <w:rsid w:val="00DA0019"/>
    <w:rsid w:val="00DA116A"/>
    <w:rsid w:val="00DA1F1C"/>
    <w:rsid w:val="00DA5FAF"/>
    <w:rsid w:val="00DB0163"/>
    <w:rsid w:val="00DB2891"/>
    <w:rsid w:val="00DB596D"/>
    <w:rsid w:val="00DC57CE"/>
    <w:rsid w:val="00DC7467"/>
    <w:rsid w:val="00DD78E9"/>
    <w:rsid w:val="00DE24FC"/>
    <w:rsid w:val="00DE3505"/>
    <w:rsid w:val="00DE683C"/>
    <w:rsid w:val="00DF4EFD"/>
    <w:rsid w:val="00E01F46"/>
    <w:rsid w:val="00E02FE6"/>
    <w:rsid w:val="00E07BD2"/>
    <w:rsid w:val="00E11D84"/>
    <w:rsid w:val="00E156D6"/>
    <w:rsid w:val="00E22D7C"/>
    <w:rsid w:val="00E6115C"/>
    <w:rsid w:val="00E63867"/>
    <w:rsid w:val="00E6540F"/>
    <w:rsid w:val="00E72F57"/>
    <w:rsid w:val="00E747AC"/>
    <w:rsid w:val="00E814C1"/>
    <w:rsid w:val="00E854F1"/>
    <w:rsid w:val="00E90230"/>
    <w:rsid w:val="00E912A7"/>
    <w:rsid w:val="00EA40D5"/>
    <w:rsid w:val="00EA59C2"/>
    <w:rsid w:val="00EB159B"/>
    <w:rsid w:val="00ED4111"/>
    <w:rsid w:val="00ED5948"/>
    <w:rsid w:val="00ED6CDD"/>
    <w:rsid w:val="00ED6E30"/>
    <w:rsid w:val="00ED7E9A"/>
    <w:rsid w:val="00EE57C3"/>
    <w:rsid w:val="00EE5DA9"/>
    <w:rsid w:val="00EE6A06"/>
    <w:rsid w:val="00EE701C"/>
    <w:rsid w:val="00EF15F3"/>
    <w:rsid w:val="00EF275B"/>
    <w:rsid w:val="00EF3649"/>
    <w:rsid w:val="00EF5AFF"/>
    <w:rsid w:val="00F03C20"/>
    <w:rsid w:val="00F0653F"/>
    <w:rsid w:val="00F10BE3"/>
    <w:rsid w:val="00F129B8"/>
    <w:rsid w:val="00F307DE"/>
    <w:rsid w:val="00F36B34"/>
    <w:rsid w:val="00F43027"/>
    <w:rsid w:val="00F57551"/>
    <w:rsid w:val="00F60AA9"/>
    <w:rsid w:val="00F66EF5"/>
    <w:rsid w:val="00F7358A"/>
    <w:rsid w:val="00F7383E"/>
    <w:rsid w:val="00F76029"/>
    <w:rsid w:val="00F8269F"/>
    <w:rsid w:val="00F94079"/>
    <w:rsid w:val="00F94C9A"/>
    <w:rsid w:val="00F97278"/>
    <w:rsid w:val="00FA16B3"/>
    <w:rsid w:val="00FA48A3"/>
    <w:rsid w:val="00FA52A4"/>
    <w:rsid w:val="00FB0705"/>
    <w:rsid w:val="00FB11C9"/>
    <w:rsid w:val="00FB229D"/>
    <w:rsid w:val="00FB3764"/>
    <w:rsid w:val="00FC0A1D"/>
    <w:rsid w:val="00FC7EC4"/>
    <w:rsid w:val="00FE0262"/>
    <w:rsid w:val="00FE1B13"/>
    <w:rsid w:val="00FE7923"/>
    <w:rsid w:val="00FE7B2F"/>
    <w:rsid w:val="00FF04ED"/>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83074F"/>
    <w:pPr>
      <w:tabs>
        <w:tab w:val="left" w:pos="1701"/>
        <w:tab w:val="right" w:pos="9639"/>
      </w:tabs>
      <w:overflowPunct w:val="0"/>
      <w:autoSpaceDE w:val="0"/>
      <w:autoSpaceDN w:val="0"/>
      <w:adjustRightInd w:val="0"/>
      <w:spacing w:after="240"/>
      <w:jc w:val="both"/>
      <w:textAlignment w:val="baseline"/>
    </w:pPr>
    <w:rPr>
      <w:rFonts w:ascii="Arial" w:eastAsia="SimSun" w:hAnsi="Arial" w:cs="CG Times (WN)"/>
      <w:b/>
      <w:sz w:val="24"/>
      <w:lang w:eastAsia="zh-CN"/>
    </w:rPr>
  </w:style>
  <w:style w:type="paragraph" w:customStyle="1" w:styleId="Doc-title">
    <w:name w:val="Doc-title"/>
    <w:basedOn w:val="Normal"/>
    <w:next w:val="Doc-text2"/>
    <w:link w:val="Doc-titleChar"/>
    <w:qFormat/>
    <w:rsid w:val="0001144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1144D"/>
    <w:rPr>
      <w:rFonts w:ascii="Arial" w:eastAsia="MS Mincho" w:hAnsi="Arial" w:cs="Times New Roman"/>
      <w:noProof/>
      <w:sz w:val="20"/>
      <w:szCs w:val="24"/>
      <w:lang w:eastAsia="en-GB"/>
    </w:rPr>
  </w:style>
  <w:style w:type="paragraph" w:customStyle="1" w:styleId="B2">
    <w:name w:val="B2"/>
    <w:basedOn w:val="Normal"/>
    <w:link w:val="B2Char"/>
    <w:qFormat/>
    <w:rsid w:val="005F620D"/>
    <w:pPr>
      <w:ind w:left="851" w:hanging="284"/>
    </w:pPr>
    <w:rPr>
      <w:rFonts w:eastAsia="Malgun Gothic"/>
    </w:rPr>
  </w:style>
  <w:style w:type="character" w:customStyle="1" w:styleId="B2Char">
    <w:name w:val="B2 Char"/>
    <w:link w:val="B2"/>
    <w:qFormat/>
    <w:rsid w:val="005F620D"/>
    <w:rPr>
      <w:rFonts w:ascii="Times New Roman" w:eastAsia="Malgun Gothic" w:hAnsi="Times New Roman" w:cs="Times New Roman"/>
      <w:sz w:val="20"/>
      <w:szCs w:val="20"/>
      <w:lang w:eastAsia="en-US"/>
    </w:rPr>
  </w:style>
  <w:style w:type="paragraph" w:customStyle="1" w:styleId="B1">
    <w:name w:val="B1"/>
    <w:basedOn w:val="List"/>
    <w:link w:val="B1Char"/>
    <w:qFormat/>
    <w:rsid w:val="00C973BB"/>
    <w:pPr>
      <w:ind w:left="568" w:hanging="284"/>
      <w:contextualSpacing w:val="0"/>
    </w:pPr>
    <w:rPr>
      <w:rFonts w:eastAsia="Times New Roman"/>
    </w:rPr>
  </w:style>
  <w:style w:type="character" w:customStyle="1" w:styleId="B1Char">
    <w:name w:val="B1 Char"/>
    <w:link w:val="B1"/>
    <w:locked/>
    <w:rsid w:val="00C973BB"/>
    <w:rPr>
      <w:rFonts w:ascii="Times New Roman" w:eastAsia="Times New Roman" w:hAnsi="Times New Roman" w:cs="Times New Roman"/>
      <w:sz w:val="20"/>
      <w:szCs w:val="20"/>
      <w:lang w:eastAsia="en-US"/>
    </w:rPr>
  </w:style>
  <w:style w:type="paragraph" w:styleId="List">
    <w:name w:val="List"/>
    <w:basedOn w:val="Normal"/>
    <w:uiPriority w:val="99"/>
    <w:semiHidden/>
    <w:unhideWhenUsed/>
    <w:rsid w:val="00C973BB"/>
    <w:pPr>
      <w:ind w:left="283" w:hanging="283"/>
      <w:contextualSpacing/>
    </w:pPr>
  </w:style>
  <w:style w:type="paragraph" w:styleId="ListParagraph">
    <w:name w:val="List Paragraph"/>
    <w:basedOn w:val="Normal"/>
    <w:uiPriority w:val="34"/>
    <w:qFormat/>
    <w:rsid w:val="00C51F73"/>
    <w:pPr>
      <w:ind w:left="720"/>
      <w:contextualSpacing/>
    </w:pPr>
  </w:style>
  <w:style w:type="paragraph" w:customStyle="1" w:styleId="TAL">
    <w:name w:val="TAL"/>
    <w:basedOn w:val="Normal"/>
    <w:link w:val="TALChar"/>
    <w:rsid w:val="002879BD"/>
    <w:pPr>
      <w:keepNext/>
      <w:keepLines/>
      <w:spacing w:after="0"/>
    </w:pPr>
    <w:rPr>
      <w:rFonts w:ascii="Arial" w:eastAsia="Times New Roman" w:hAnsi="Arial"/>
      <w:sz w:val="18"/>
    </w:rPr>
  </w:style>
  <w:style w:type="character" w:customStyle="1" w:styleId="TALChar">
    <w:name w:val="TAL Char"/>
    <w:link w:val="TAL"/>
    <w:qFormat/>
    <w:rsid w:val="002879BD"/>
    <w:rPr>
      <w:rFonts w:ascii="Arial" w:eastAsia="Times New Roman" w:hAnsi="Arial" w:cs="Times New Roman"/>
      <w:sz w:val="18"/>
      <w:szCs w:val="20"/>
      <w:lang w:eastAsia="en-US"/>
    </w:rPr>
  </w:style>
  <w:style w:type="character" w:customStyle="1" w:styleId="ZGSM">
    <w:name w:val="ZGSM"/>
    <w:rsid w:val="00A10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285773649">
      <w:bodyDiv w:val="1"/>
      <w:marLeft w:val="0"/>
      <w:marRight w:val="0"/>
      <w:marTop w:val="0"/>
      <w:marBottom w:val="0"/>
      <w:divBdr>
        <w:top w:val="none" w:sz="0" w:space="0" w:color="auto"/>
        <w:left w:val="none" w:sz="0" w:space="0" w:color="auto"/>
        <w:bottom w:val="none" w:sz="0" w:space="0" w:color="auto"/>
        <w:right w:val="none" w:sz="0" w:space="0" w:color="auto"/>
      </w:divBdr>
      <w:divsChild>
        <w:div w:id="1451780042">
          <w:marLeft w:val="605"/>
          <w:marRight w:val="0"/>
          <w:marTop w:val="192"/>
          <w:marBottom w:val="0"/>
          <w:divBdr>
            <w:top w:val="none" w:sz="0" w:space="0" w:color="auto"/>
            <w:left w:val="none" w:sz="0" w:space="0" w:color="auto"/>
            <w:bottom w:val="none" w:sz="0" w:space="0" w:color="auto"/>
            <w:right w:val="none" w:sz="0" w:space="0" w:color="auto"/>
          </w:divBdr>
        </w:div>
      </w:divsChild>
    </w:div>
    <w:div w:id="136875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F9B9-4DF7-4C40-A146-5610F7246823}">
  <ds:schemaRefs>
    <ds:schemaRef ds:uri="http://schemas.microsoft.com/sharepoint/v3/contenttype/forms"/>
  </ds:schemaRefs>
</ds:datastoreItem>
</file>

<file path=customXml/itemProps2.xml><?xml version="1.0" encoding="utf-8"?>
<ds:datastoreItem xmlns:ds="http://schemas.openxmlformats.org/officeDocument/2006/customXml" ds:itemID="{9B0201C4-2A10-4973-BF23-03872322FE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E7358C-F6FA-4ECD-9E9D-46DCCD036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C8541-50D7-4278-BD1A-99F2DE01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1743</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2020-08-06T11:52:00Z</dcterms:created>
  <dcterms:modified xsi:type="dcterms:W3CDTF">2020-08-06T11:52:00Z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